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83789B" w14:textId="34DACE11" w:rsidR="00435B70" w:rsidRPr="004E6E1D" w:rsidRDefault="004E6E1D" w:rsidP="00435B70">
      <w:pPr>
        <w:spacing w:line="240" w:lineRule="auto"/>
        <w:ind w:right="1985"/>
        <w:jc w:val="both"/>
        <w:rPr>
          <w:rFonts w:ascii="Arial" w:hAnsi="Arial" w:cs="Arial"/>
          <w:b/>
          <w:sz w:val="24"/>
          <w:szCs w:val="24"/>
          <w:lang w:val="es-ES"/>
        </w:rPr>
      </w:pPr>
      <w:bookmarkStart w:id="0" w:name="_GoBack"/>
      <w:bookmarkEnd w:id="0"/>
      <w:r>
        <w:rPr>
          <w:rFonts w:ascii="Arial" w:hAnsi="Arial" w:cs="Arial"/>
          <w:b/>
          <w:sz w:val="24"/>
          <w:szCs w:val="24"/>
          <w:lang w:val="es-ES"/>
        </w:rPr>
        <w:t>Información de prensa</w:t>
      </w:r>
    </w:p>
    <w:p w14:paraId="48B69F09" w14:textId="77777777" w:rsidR="00435B70" w:rsidRPr="004E6E1D" w:rsidRDefault="00435B70" w:rsidP="00435B70">
      <w:pPr>
        <w:spacing w:line="360" w:lineRule="auto"/>
        <w:ind w:right="1985"/>
        <w:jc w:val="both"/>
        <w:rPr>
          <w:rFonts w:ascii="Arial" w:hAnsi="Arial" w:cs="Arial"/>
          <w:b/>
          <w:sz w:val="22"/>
          <w:szCs w:val="22"/>
          <w:lang w:val="es-ES"/>
        </w:rPr>
      </w:pPr>
    </w:p>
    <w:p w14:paraId="20FFF61C" w14:textId="77777777" w:rsidR="00435B70" w:rsidRPr="004E6E1D" w:rsidRDefault="00435B70" w:rsidP="00435B70">
      <w:pPr>
        <w:spacing w:line="360" w:lineRule="auto"/>
        <w:ind w:right="1985"/>
        <w:jc w:val="both"/>
        <w:rPr>
          <w:rFonts w:ascii="Arial" w:hAnsi="Arial" w:cs="Arial"/>
          <w:b/>
          <w:sz w:val="22"/>
          <w:szCs w:val="22"/>
          <w:lang w:val="es-ES"/>
        </w:rPr>
      </w:pPr>
    </w:p>
    <w:p w14:paraId="169161D9" w14:textId="3279B4D1" w:rsidR="00435B70" w:rsidRPr="004E6E1D" w:rsidRDefault="004E6E1D" w:rsidP="00435B70">
      <w:pPr>
        <w:spacing w:line="360" w:lineRule="auto"/>
        <w:ind w:right="1985"/>
        <w:jc w:val="both"/>
        <w:rPr>
          <w:rFonts w:ascii="Arial" w:hAnsi="Arial" w:cs="Arial"/>
          <w:sz w:val="22"/>
          <w:szCs w:val="22"/>
          <w:lang w:val="es-ES"/>
        </w:rPr>
      </w:pPr>
      <w:r>
        <w:rPr>
          <w:rFonts w:ascii="Arial" w:hAnsi="Arial" w:cs="Arial"/>
          <w:b/>
          <w:sz w:val="22"/>
          <w:szCs w:val="22"/>
          <w:lang w:val="es-ES"/>
        </w:rPr>
        <w:t>Fecha</w:t>
      </w:r>
      <w:r w:rsidR="00435B70" w:rsidRPr="004E6E1D">
        <w:rPr>
          <w:rFonts w:ascii="Arial" w:hAnsi="Arial" w:cs="Arial"/>
          <w:b/>
          <w:sz w:val="22"/>
          <w:szCs w:val="22"/>
          <w:lang w:val="es-ES"/>
        </w:rPr>
        <w:t>:</w:t>
      </w:r>
      <w:r w:rsidR="00435B70" w:rsidRPr="004E6E1D">
        <w:rPr>
          <w:rFonts w:ascii="Arial" w:hAnsi="Arial" w:cs="Arial"/>
          <w:sz w:val="22"/>
          <w:szCs w:val="22"/>
          <w:lang w:val="es-ES"/>
        </w:rPr>
        <w:t xml:space="preserve"> </w:t>
      </w:r>
      <w:r w:rsidR="00942E78" w:rsidRPr="004E6E1D">
        <w:rPr>
          <w:rFonts w:ascii="Arial" w:hAnsi="Arial" w:cs="Arial"/>
          <w:sz w:val="22"/>
          <w:szCs w:val="22"/>
          <w:lang w:val="es-ES"/>
        </w:rPr>
        <w:t>2</w:t>
      </w:r>
      <w:r w:rsidR="00265400" w:rsidRPr="004E6E1D">
        <w:rPr>
          <w:rFonts w:ascii="Arial" w:hAnsi="Arial" w:cs="Arial"/>
          <w:sz w:val="22"/>
          <w:szCs w:val="22"/>
          <w:lang w:val="es-ES"/>
        </w:rPr>
        <w:t>8</w:t>
      </w:r>
      <w:r>
        <w:rPr>
          <w:rFonts w:ascii="Arial" w:hAnsi="Arial" w:cs="Arial"/>
          <w:sz w:val="22"/>
          <w:szCs w:val="22"/>
          <w:lang w:val="es-ES"/>
        </w:rPr>
        <w:t xml:space="preserve"> de abril de</w:t>
      </w:r>
      <w:r w:rsidR="00435B70" w:rsidRPr="004E6E1D">
        <w:rPr>
          <w:rFonts w:ascii="Arial" w:hAnsi="Arial" w:cs="Arial"/>
          <w:sz w:val="22"/>
          <w:szCs w:val="22"/>
          <w:lang w:val="es-ES"/>
        </w:rPr>
        <w:t xml:space="preserve"> 2021</w:t>
      </w:r>
    </w:p>
    <w:p w14:paraId="626374DB" w14:textId="77777777" w:rsidR="00435B70" w:rsidRPr="004E6E1D" w:rsidRDefault="00435B70" w:rsidP="00435B70">
      <w:pPr>
        <w:spacing w:line="360" w:lineRule="auto"/>
        <w:ind w:right="1985"/>
        <w:jc w:val="both"/>
        <w:rPr>
          <w:rFonts w:ascii="Arial" w:hAnsi="Arial" w:cs="Arial"/>
          <w:sz w:val="22"/>
          <w:szCs w:val="22"/>
          <w:lang w:val="es-ES"/>
        </w:rPr>
      </w:pPr>
    </w:p>
    <w:p w14:paraId="1C86EA26" w14:textId="51C342D6" w:rsidR="00435B70" w:rsidRPr="004E6E1D" w:rsidRDefault="004E6E1D" w:rsidP="00435B70">
      <w:pPr>
        <w:spacing w:line="360" w:lineRule="auto"/>
        <w:ind w:right="1985"/>
        <w:jc w:val="both"/>
        <w:rPr>
          <w:rFonts w:ascii="Arial" w:hAnsi="Arial" w:cs="Arial"/>
          <w:sz w:val="22"/>
          <w:szCs w:val="22"/>
          <w:lang w:val="es-ES"/>
        </w:rPr>
      </w:pPr>
      <w:r>
        <w:rPr>
          <w:rFonts w:ascii="Arial" w:hAnsi="Arial" w:cs="Arial"/>
          <w:sz w:val="22"/>
          <w:szCs w:val="22"/>
          <w:lang w:val="es-ES"/>
        </w:rPr>
        <w:t xml:space="preserve">El Grupo </w:t>
      </w:r>
      <w:r w:rsidR="0091492A" w:rsidRPr="004E6E1D">
        <w:rPr>
          <w:rFonts w:ascii="Arial" w:hAnsi="Arial" w:cs="Arial"/>
          <w:sz w:val="22"/>
          <w:szCs w:val="22"/>
          <w:lang w:val="es-ES"/>
        </w:rPr>
        <w:t>Roto</w:t>
      </w:r>
      <w:r>
        <w:rPr>
          <w:rFonts w:ascii="Arial" w:hAnsi="Arial" w:cs="Arial"/>
          <w:sz w:val="22"/>
          <w:szCs w:val="22"/>
          <w:lang w:val="es-ES"/>
        </w:rPr>
        <w:t xml:space="preserve"> en alza</w:t>
      </w:r>
      <w:r w:rsidR="0091492A" w:rsidRPr="004E6E1D">
        <w:rPr>
          <w:rFonts w:ascii="Arial" w:hAnsi="Arial" w:cs="Arial"/>
          <w:sz w:val="22"/>
          <w:szCs w:val="22"/>
          <w:lang w:val="es-ES"/>
        </w:rPr>
        <w:t xml:space="preserve"> / 2020: </w:t>
      </w:r>
      <w:r w:rsidR="00F71F70">
        <w:rPr>
          <w:rFonts w:ascii="Arial" w:hAnsi="Arial" w:cs="Arial"/>
          <w:sz w:val="22"/>
          <w:szCs w:val="22"/>
          <w:lang w:val="es-ES"/>
        </w:rPr>
        <w:t>mayor</w:t>
      </w:r>
      <w:r>
        <w:rPr>
          <w:rFonts w:ascii="Arial" w:hAnsi="Arial" w:cs="Arial"/>
          <w:sz w:val="22"/>
          <w:szCs w:val="22"/>
          <w:lang w:val="es-ES"/>
        </w:rPr>
        <w:t xml:space="preserve"> facturación y beneficio pese a la pandemia</w:t>
      </w:r>
      <w:r w:rsidR="0091492A" w:rsidRPr="004E6E1D">
        <w:rPr>
          <w:rFonts w:ascii="Arial" w:hAnsi="Arial" w:cs="Arial"/>
          <w:sz w:val="22"/>
          <w:szCs w:val="22"/>
          <w:lang w:val="es-ES"/>
        </w:rPr>
        <w:t xml:space="preserve"> / 2021: </w:t>
      </w:r>
      <w:r>
        <w:rPr>
          <w:rFonts w:ascii="Arial" w:hAnsi="Arial" w:cs="Arial"/>
          <w:sz w:val="22"/>
          <w:szCs w:val="22"/>
          <w:lang w:val="es-ES"/>
        </w:rPr>
        <w:t>inicio “brillante”</w:t>
      </w:r>
      <w:r w:rsidR="0091492A" w:rsidRPr="004E6E1D">
        <w:rPr>
          <w:rFonts w:ascii="Arial" w:hAnsi="Arial" w:cs="Arial"/>
          <w:sz w:val="22"/>
          <w:szCs w:val="22"/>
          <w:lang w:val="es-ES"/>
        </w:rPr>
        <w:t xml:space="preserve"> / </w:t>
      </w:r>
      <w:r>
        <w:rPr>
          <w:rFonts w:ascii="Arial" w:hAnsi="Arial" w:cs="Arial"/>
          <w:sz w:val="22"/>
          <w:szCs w:val="22"/>
          <w:lang w:val="es-ES"/>
        </w:rPr>
        <w:t xml:space="preserve">El proveedor del sector de la construcción </w:t>
      </w:r>
      <w:r w:rsidR="000C1C6F">
        <w:rPr>
          <w:rFonts w:ascii="Arial" w:hAnsi="Arial" w:cs="Arial"/>
          <w:sz w:val="22"/>
          <w:szCs w:val="22"/>
          <w:lang w:val="es-ES"/>
        </w:rPr>
        <w:t>prevé</w:t>
      </w:r>
      <w:r>
        <w:rPr>
          <w:rFonts w:ascii="Arial" w:hAnsi="Arial" w:cs="Arial"/>
          <w:sz w:val="22"/>
          <w:szCs w:val="22"/>
          <w:lang w:val="es-ES"/>
        </w:rPr>
        <w:t xml:space="preserve"> un “buen año”</w:t>
      </w:r>
      <w:r w:rsidR="0091492A" w:rsidRPr="004E6E1D">
        <w:rPr>
          <w:rFonts w:ascii="Arial" w:hAnsi="Arial" w:cs="Arial"/>
          <w:sz w:val="22"/>
          <w:szCs w:val="22"/>
          <w:lang w:val="es-ES"/>
        </w:rPr>
        <w:t xml:space="preserve"> / </w:t>
      </w:r>
      <w:r>
        <w:rPr>
          <w:rFonts w:ascii="Arial" w:hAnsi="Arial" w:cs="Arial"/>
          <w:sz w:val="22"/>
          <w:szCs w:val="22"/>
          <w:lang w:val="es-ES"/>
        </w:rPr>
        <w:t>Aumento de dos dígitos de la facturación en el 1º trimestre</w:t>
      </w:r>
      <w:r w:rsidR="0091492A" w:rsidRPr="004E6E1D">
        <w:rPr>
          <w:rFonts w:ascii="Arial" w:hAnsi="Arial" w:cs="Arial"/>
          <w:sz w:val="22"/>
          <w:szCs w:val="22"/>
          <w:lang w:val="es-ES"/>
        </w:rPr>
        <w:t xml:space="preserve"> / </w:t>
      </w:r>
      <w:r>
        <w:rPr>
          <w:rFonts w:ascii="Arial" w:hAnsi="Arial" w:cs="Arial"/>
          <w:sz w:val="22"/>
          <w:szCs w:val="22"/>
          <w:lang w:val="es-ES"/>
        </w:rPr>
        <w:t>Divisiones dinámicas</w:t>
      </w:r>
      <w:r w:rsidR="0091492A" w:rsidRPr="004E6E1D">
        <w:rPr>
          <w:rFonts w:ascii="Arial" w:hAnsi="Arial" w:cs="Arial"/>
          <w:sz w:val="22"/>
          <w:szCs w:val="22"/>
          <w:lang w:val="es-ES"/>
        </w:rPr>
        <w:t xml:space="preserve"> /</w:t>
      </w:r>
      <w:r w:rsidR="000C1C6F">
        <w:rPr>
          <w:rFonts w:ascii="Arial" w:hAnsi="Arial" w:cs="Arial"/>
          <w:sz w:val="22"/>
          <w:szCs w:val="22"/>
          <w:lang w:val="es-ES"/>
        </w:rPr>
        <w:t xml:space="preserve"> La</w:t>
      </w:r>
      <w:r w:rsidR="0091492A" w:rsidRPr="004E6E1D">
        <w:rPr>
          <w:rFonts w:ascii="Arial" w:hAnsi="Arial" w:cs="Arial"/>
          <w:sz w:val="22"/>
          <w:szCs w:val="22"/>
          <w:lang w:val="es-ES"/>
        </w:rPr>
        <w:t xml:space="preserve"> </w:t>
      </w:r>
      <w:r w:rsidR="000C1C6F">
        <w:rPr>
          <w:rFonts w:ascii="Arial" w:hAnsi="Arial" w:cs="Arial"/>
          <w:sz w:val="22"/>
          <w:szCs w:val="22"/>
          <w:lang w:val="es-ES"/>
        </w:rPr>
        <w:t>e</w:t>
      </w:r>
      <w:r>
        <w:rPr>
          <w:rFonts w:ascii="Arial" w:hAnsi="Arial" w:cs="Arial"/>
          <w:sz w:val="22"/>
          <w:szCs w:val="22"/>
          <w:lang w:val="es-ES"/>
        </w:rPr>
        <w:t>strategia del beneficio para el cliente</w:t>
      </w:r>
      <w:r w:rsidR="00F71F70">
        <w:rPr>
          <w:rFonts w:ascii="Arial" w:hAnsi="Arial" w:cs="Arial"/>
          <w:sz w:val="22"/>
          <w:szCs w:val="22"/>
          <w:lang w:val="es-ES"/>
        </w:rPr>
        <w:t>, un</w:t>
      </w:r>
      <w:r>
        <w:rPr>
          <w:rFonts w:ascii="Arial" w:hAnsi="Arial" w:cs="Arial"/>
          <w:sz w:val="22"/>
          <w:szCs w:val="22"/>
          <w:lang w:val="es-ES"/>
        </w:rPr>
        <w:t xml:space="preserve"> factor de éxito </w:t>
      </w:r>
      <w:r w:rsidR="0091492A" w:rsidRPr="004E6E1D">
        <w:rPr>
          <w:rFonts w:ascii="Arial" w:hAnsi="Arial" w:cs="Arial"/>
          <w:sz w:val="22"/>
          <w:szCs w:val="22"/>
          <w:lang w:val="es-ES"/>
        </w:rPr>
        <w:t xml:space="preserve">/ </w:t>
      </w:r>
      <w:r>
        <w:rPr>
          <w:rFonts w:ascii="Arial" w:hAnsi="Arial" w:cs="Arial"/>
          <w:sz w:val="22"/>
          <w:szCs w:val="22"/>
          <w:lang w:val="es-ES"/>
        </w:rPr>
        <w:t xml:space="preserve">Ventaja competitiva gracias a la plena capacidad de entrega </w:t>
      </w:r>
      <w:r w:rsidR="0091492A" w:rsidRPr="004E6E1D">
        <w:rPr>
          <w:rFonts w:ascii="Arial" w:hAnsi="Arial" w:cs="Arial"/>
          <w:sz w:val="22"/>
          <w:szCs w:val="22"/>
          <w:lang w:val="es-ES"/>
        </w:rPr>
        <w:t xml:space="preserve">/ </w:t>
      </w:r>
      <w:r>
        <w:rPr>
          <w:rFonts w:ascii="Arial" w:hAnsi="Arial" w:cs="Arial"/>
          <w:sz w:val="22"/>
          <w:szCs w:val="22"/>
          <w:lang w:val="es-ES"/>
        </w:rPr>
        <w:t>El covid sigue siendo un factor de riesgo</w:t>
      </w:r>
      <w:r w:rsidR="0091492A" w:rsidRPr="004E6E1D">
        <w:rPr>
          <w:rFonts w:ascii="Arial" w:hAnsi="Arial" w:cs="Arial"/>
          <w:sz w:val="22"/>
          <w:szCs w:val="22"/>
          <w:lang w:val="es-ES"/>
        </w:rPr>
        <w:t xml:space="preserve"> / </w:t>
      </w:r>
      <w:r>
        <w:rPr>
          <w:rFonts w:ascii="Arial" w:hAnsi="Arial" w:cs="Arial"/>
          <w:sz w:val="22"/>
          <w:szCs w:val="22"/>
          <w:lang w:val="es-ES"/>
        </w:rPr>
        <w:t>Problemas considerables en materias primas y transporte</w:t>
      </w:r>
      <w:r w:rsidR="0091492A" w:rsidRPr="004E6E1D">
        <w:rPr>
          <w:rFonts w:ascii="Arial" w:hAnsi="Arial" w:cs="Arial"/>
          <w:sz w:val="22"/>
          <w:szCs w:val="22"/>
          <w:lang w:val="es-ES"/>
        </w:rPr>
        <w:t xml:space="preserve"> / </w:t>
      </w:r>
      <w:r>
        <w:rPr>
          <w:rFonts w:ascii="Arial" w:hAnsi="Arial" w:cs="Arial"/>
          <w:sz w:val="22"/>
          <w:szCs w:val="22"/>
          <w:lang w:val="es-ES"/>
        </w:rPr>
        <w:t>Boom de la construcción por la pandemia y el tiempo después</w:t>
      </w:r>
    </w:p>
    <w:p w14:paraId="7ED17F8E" w14:textId="77777777" w:rsidR="00435B70" w:rsidRPr="004E6E1D" w:rsidRDefault="00435B70" w:rsidP="00435B70">
      <w:pPr>
        <w:spacing w:line="360" w:lineRule="auto"/>
        <w:ind w:right="1985"/>
        <w:jc w:val="both"/>
        <w:rPr>
          <w:rFonts w:ascii="Arial" w:hAnsi="Arial" w:cs="Arial"/>
          <w:sz w:val="22"/>
          <w:szCs w:val="22"/>
          <w:lang w:val="es-ES"/>
        </w:rPr>
      </w:pPr>
    </w:p>
    <w:p w14:paraId="46175CED" w14:textId="40C64F9E" w:rsidR="00435B70" w:rsidRPr="004E6E1D" w:rsidRDefault="0091492A" w:rsidP="00435B70">
      <w:pPr>
        <w:widowControl w:val="0"/>
        <w:autoSpaceDE w:val="0"/>
        <w:autoSpaceDN w:val="0"/>
        <w:adjustRightInd w:val="0"/>
        <w:spacing w:line="360" w:lineRule="auto"/>
        <w:ind w:right="1985"/>
        <w:jc w:val="both"/>
        <w:rPr>
          <w:rFonts w:ascii="Arial" w:eastAsia="MS Mincho" w:hAnsi="Arial" w:cs="Arial"/>
          <w:b/>
          <w:color w:val="FFFFFF" w:themeColor="background1"/>
          <w:sz w:val="22"/>
          <w:szCs w:val="22"/>
          <w:lang w:val="es-ES" w:eastAsia="ja-JP"/>
        </w:rPr>
      </w:pPr>
      <w:r w:rsidRPr="004E6E1D">
        <w:rPr>
          <w:rFonts w:ascii="Arial" w:eastAsia="MS Mincho" w:hAnsi="Arial" w:cs="Arial"/>
          <w:b/>
          <w:sz w:val="22"/>
          <w:szCs w:val="22"/>
          <w:lang w:val="es-ES" w:eastAsia="ja-JP"/>
        </w:rPr>
        <w:t xml:space="preserve">Roto: </w:t>
      </w:r>
      <w:r w:rsidR="000C1C6F">
        <w:rPr>
          <w:rFonts w:ascii="Arial" w:eastAsia="MS Mincho" w:hAnsi="Arial" w:cs="Arial"/>
          <w:b/>
          <w:sz w:val="22"/>
          <w:szCs w:val="22"/>
          <w:lang w:val="es-ES" w:eastAsia="ja-JP"/>
        </w:rPr>
        <w:t>e</w:t>
      </w:r>
      <w:r w:rsidR="004E6E1D">
        <w:rPr>
          <w:rFonts w:ascii="Arial" w:eastAsia="MS Mincho" w:hAnsi="Arial" w:cs="Arial"/>
          <w:b/>
          <w:sz w:val="22"/>
          <w:szCs w:val="22"/>
          <w:lang w:val="es-ES" w:eastAsia="ja-JP"/>
        </w:rPr>
        <w:t>l buen rendimiento merece la pena</w:t>
      </w:r>
    </w:p>
    <w:p w14:paraId="0954D122" w14:textId="77777777" w:rsidR="00435B70" w:rsidRPr="004E6E1D" w:rsidRDefault="00435B70" w:rsidP="00435B70">
      <w:pPr>
        <w:spacing w:line="360" w:lineRule="auto"/>
        <w:ind w:right="1985"/>
        <w:jc w:val="both"/>
        <w:rPr>
          <w:rFonts w:ascii="Arial" w:hAnsi="Arial" w:cs="Arial"/>
          <w:b/>
          <w:sz w:val="22"/>
          <w:szCs w:val="22"/>
          <w:lang w:val="es-ES"/>
        </w:rPr>
      </w:pPr>
    </w:p>
    <w:p w14:paraId="0B7C15B2" w14:textId="0DDCA955" w:rsidR="00B975E3" w:rsidRDefault="00435B70" w:rsidP="00B975E3">
      <w:pPr>
        <w:spacing w:line="360" w:lineRule="auto"/>
        <w:ind w:right="1985"/>
        <w:jc w:val="both"/>
        <w:rPr>
          <w:rFonts w:ascii="Arial" w:hAnsi="Arial" w:cs="Arial"/>
          <w:bCs/>
          <w:sz w:val="22"/>
          <w:szCs w:val="22"/>
          <w:lang w:val="es-ES"/>
        </w:rPr>
      </w:pPr>
      <w:r w:rsidRPr="004E6E1D">
        <w:rPr>
          <w:rFonts w:ascii="Arial" w:hAnsi="Arial" w:cs="Arial"/>
          <w:b/>
          <w:i/>
          <w:sz w:val="22"/>
          <w:szCs w:val="22"/>
          <w:lang w:val="es-ES"/>
        </w:rPr>
        <w:t>Leinfelden-Echterdingen</w:t>
      </w:r>
      <w:r w:rsidR="004E6E1D">
        <w:rPr>
          <w:rFonts w:ascii="Arial" w:hAnsi="Arial" w:cs="Arial"/>
          <w:bCs/>
          <w:iCs/>
          <w:sz w:val="22"/>
          <w:szCs w:val="22"/>
          <w:lang w:val="es-ES"/>
        </w:rPr>
        <w:t>.</w:t>
      </w:r>
      <w:r w:rsidRPr="004E6E1D">
        <w:rPr>
          <w:rFonts w:ascii="Arial" w:hAnsi="Arial" w:cs="Arial"/>
          <w:bCs/>
          <w:iCs/>
          <w:sz w:val="22"/>
          <w:szCs w:val="22"/>
          <w:lang w:val="es-ES"/>
        </w:rPr>
        <w:t xml:space="preserve"> </w:t>
      </w:r>
      <w:r w:rsidR="004E6E1D">
        <w:rPr>
          <w:rFonts w:ascii="Arial" w:hAnsi="Arial" w:cs="Arial"/>
          <w:bCs/>
          <w:iCs/>
          <w:sz w:val="22"/>
          <w:szCs w:val="22"/>
          <w:lang w:val="es-ES"/>
        </w:rPr>
        <w:t xml:space="preserve">El </w:t>
      </w:r>
      <w:r w:rsidR="000C1C6F">
        <w:rPr>
          <w:rFonts w:ascii="Arial" w:hAnsi="Arial" w:cs="Arial"/>
          <w:bCs/>
          <w:iCs/>
          <w:sz w:val="22"/>
          <w:szCs w:val="22"/>
          <w:lang w:val="es-ES"/>
        </w:rPr>
        <w:t>g</w:t>
      </w:r>
      <w:r w:rsidR="004E6E1D">
        <w:rPr>
          <w:rFonts w:ascii="Arial" w:hAnsi="Arial" w:cs="Arial"/>
          <w:bCs/>
          <w:iCs/>
          <w:sz w:val="22"/>
          <w:szCs w:val="22"/>
          <w:lang w:val="es-ES"/>
        </w:rPr>
        <w:t xml:space="preserve">rupo internacional </w:t>
      </w:r>
      <w:r w:rsidR="000C1C6F">
        <w:rPr>
          <w:rFonts w:ascii="Arial" w:hAnsi="Arial" w:cs="Arial"/>
          <w:bCs/>
          <w:iCs/>
          <w:sz w:val="22"/>
          <w:szCs w:val="22"/>
          <w:lang w:val="es-ES"/>
        </w:rPr>
        <w:t xml:space="preserve">Roto </w:t>
      </w:r>
      <w:r w:rsidR="004E6E1D">
        <w:rPr>
          <w:rFonts w:ascii="Arial" w:hAnsi="Arial" w:cs="Arial"/>
          <w:bCs/>
          <w:iCs/>
          <w:sz w:val="22"/>
          <w:szCs w:val="22"/>
          <w:lang w:val="es-ES"/>
        </w:rPr>
        <w:t xml:space="preserve">informa de una “evolución generalmente positiva que en parte excede las expectativas”. Ya en 2020, el proveedor del sector de la construcción logró aumentar la facturación y el beneficio pese a las turbulencias mundiales por la pandemia. En el 1º trimestre de 2021, </w:t>
      </w:r>
      <w:r w:rsidR="00B975E3">
        <w:rPr>
          <w:rFonts w:ascii="Arial" w:hAnsi="Arial" w:cs="Arial"/>
          <w:bCs/>
          <w:iCs/>
          <w:sz w:val="22"/>
          <w:szCs w:val="22"/>
          <w:lang w:val="es-ES"/>
        </w:rPr>
        <w:t xml:space="preserve">el ritmo de crecimiento incluso se ha acelerado considerablemente. A partir de esta base, el </w:t>
      </w:r>
      <w:r w:rsidR="001B4706" w:rsidRPr="004E6E1D">
        <w:rPr>
          <w:rFonts w:ascii="Arial" w:hAnsi="Arial" w:cs="Arial"/>
          <w:bCs/>
          <w:sz w:val="22"/>
          <w:szCs w:val="22"/>
          <w:lang w:val="es-ES"/>
        </w:rPr>
        <w:t xml:space="preserve">Dr. Eckhard Keill </w:t>
      </w:r>
      <w:r w:rsidR="00B975E3">
        <w:rPr>
          <w:rFonts w:ascii="Arial" w:hAnsi="Arial" w:cs="Arial"/>
          <w:bCs/>
          <w:sz w:val="22"/>
          <w:szCs w:val="22"/>
          <w:lang w:val="es-ES"/>
        </w:rPr>
        <w:t xml:space="preserve">también prevé un buen resultado para el año en curso. El Presidente de la </w:t>
      </w:r>
      <w:r w:rsidR="001B4706" w:rsidRPr="004E6E1D">
        <w:rPr>
          <w:rFonts w:ascii="Arial" w:hAnsi="Arial" w:cs="Arial"/>
          <w:bCs/>
          <w:sz w:val="22"/>
          <w:szCs w:val="22"/>
          <w:lang w:val="es-ES"/>
        </w:rPr>
        <w:t>Roto Frank Holding AG</w:t>
      </w:r>
      <w:r w:rsidR="00663AE6" w:rsidRPr="004E6E1D">
        <w:rPr>
          <w:rFonts w:ascii="Arial" w:hAnsi="Arial" w:cs="Arial"/>
          <w:bCs/>
          <w:sz w:val="22"/>
          <w:szCs w:val="22"/>
          <w:lang w:val="es-ES"/>
        </w:rPr>
        <w:t xml:space="preserve"> </w:t>
      </w:r>
      <w:r w:rsidR="00B975E3">
        <w:rPr>
          <w:rFonts w:ascii="Arial" w:hAnsi="Arial" w:cs="Arial"/>
          <w:bCs/>
          <w:sz w:val="22"/>
          <w:szCs w:val="22"/>
          <w:lang w:val="es-ES"/>
        </w:rPr>
        <w:t xml:space="preserve">considera decisiva la estrategia consecuente de situar el beneficio real para el cliente en el centro de la actuación. No obstante, persisten factores de riesgo concretos. Además de los efectos económicos de la pandemia, que todavía no </w:t>
      </w:r>
      <w:r w:rsidR="00F71F70">
        <w:rPr>
          <w:rFonts w:ascii="Arial" w:hAnsi="Arial" w:cs="Arial"/>
          <w:bCs/>
          <w:sz w:val="22"/>
          <w:szCs w:val="22"/>
          <w:lang w:val="es-ES"/>
        </w:rPr>
        <w:t>es posible</w:t>
      </w:r>
      <w:r w:rsidR="00B975E3">
        <w:rPr>
          <w:rFonts w:ascii="Arial" w:hAnsi="Arial" w:cs="Arial"/>
          <w:bCs/>
          <w:sz w:val="22"/>
          <w:szCs w:val="22"/>
          <w:lang w:val="es-ES"/>
        </w:rPr>
        <w:t xml:space="preserve"> cifrar, hay que mantenerse especialmente alerta por los graves problemas externos en cuanto a materias primas, transporte y logística.</w:t>
      </w:r>
    </w:p>
    <w:p w14:paraId="62EA67AB" w14:textId="5C54D264" w:rsidR="00663AE6" w:rsidRDefault="00663AE6" w:rsidP="006B0FFA">
      <w:pPr>
        <w:spacing w:line="360" w:lineRule="auto"/>
        <w:ind w:right="1985"/>
        <w:jc w:val="both"/>
        <w:rPr>
          <w:rFonts w:ascii="Arial" w:hAnsi="Arial" w:cs="Arial"/>
          <w:bCs/>
          <w:sz w:val="22"/>
          <w:szCs w:val="22"/>
          <w:lang w:val="es-ES"/>
        </w:rPr>
      </w:pPr>
    </w:p>
    <w:p w14:paraId="3D182650" w14:textId="77777777" w:rsidR="00F71F70" w:rsidRPr="004E6E1D" w:rsidRDefault="00F71F70" w:rsidP="006B0FFA">
      <w:pPr>
        <w:spacing w:line="360" w:lineRule="auto"/>
        <w:ind w:right="1985"/>
        <w:jc w:val="both"/>
        <w:rPr>
          <w:rFonts w:ascii="Arial" w:hAnsi="Arial" w:cs="Arial"/>
          <w:bCs/>
          <w:sz w:val="22"/>
          <w:szCs w:val="22"/>
          <w:lang w:val="es-ES"/>
        </w:rPr>
      </w:pPr>
    </w:p>
    <w:p w14:paraId="402EB7EB" w14:textId="6FAEAD30" w:rsidR="00663AE6" w:rsidRPr="004E6E1D" w:rsidRDefault="00B975E3" w:rsidP="006B0FFA">
      <w:pPr>
        <w:spacing w:line="360" w:lineRule="auto"/>
        <w:ind w:right="1985"/>
        <w:jc w:val="both"/>
        <w:rPr>
          <w:rFonts w:ascii="Arial" w:hAnsi="Arial" w:cs="Arial"/>
          <w:b/>
          <w:sz w:val="22"/>
          <w:szCs w:val="22"/>
          <w:lang w:val="es-ES"/>
        </w:rPr>
      </w:pPr>
      <w:r>
        <w:rPr>
          <w:rFonts w:ascii="Arial" w:hAnsi="Arial" w:cs="Arial"/>
          <w:b/>
          <w:sz w:val="22"/>
          <w:szCs w:val="22"/>
          <w:lang w:val="es-ES"/>
        </w:rPr>
        <w:lastRenderedPageBreak/>
        <w:t>“Éxitos remarcables”</w:t>
      </w:r>
    </w:p>
    <w:p w14:paraId="023D8F45" w14:textId="0EAE0EB4" w:rsidR="00663AE6" w:rsidRPr="004E6E1D" w:rsidRDefault="00663AE6" w:rsidP="006B0FFA">
      <w:pPr>
        <w:spacing w:line="360" w:lineRule="auto"/>
        <w:ind w:right="1985"/>
        <w:jc w:val="both"/>
        <w:rPr>
          <w:rFonts w:ascii="Arial" w:hAnsi="Arial" w:cs="Arial"/>
          <w:bCs/>
          <w:sz w:val="22"/>
          <w:szCs w:val="22"/>
          <w:lang w:val="es-ES"/>
        </w:rPr>
      </w:pPr>
    </w:p>
    <w:p w14:paraId="2232D45E" w14:textId="6558DBDF" w:rsidR="00B975E3" w:rsidRDefault="00B975E3" w:rsidP="00B975E3">
      <w:pPr>
        <w:spacing w:line="360" w:lineRule="auto"/>
        <w:ind w:right="1985"/>
        <w:jc w:val="both"/>
        <w:rPr>
          <w:rFonts w:ascii="Arial" w:hAnsi="Arial" w:cs="Arial"/>
          <w:bCs/>
          <w:sz w:val="22"/>
          <w:szCs w:val="22"/>
          <w:lang w:val="es-ES"/>
        </w:rPr>
      </w:pPr>
      <w:r>
        <w:rPr>
          <w:rFonts w:ascii="Arial" w:hAnsi="Arial" w:cs="Arial"/>
          <w:bCs/>
          <w:sz w:val="22"/>
          <w:szCs w:val="22"/>
          <w:lang w:val="es-ES"/>
        </w:rPr>
        <w:t xml:space="preserve">Para </w:t>
      </w:r>
      <w:r w:rsidR="00663AE6" w:rsidRPr="004E6E1D">
        <w:rPr>
          <w:rFonts w:ascii="Arial" w:hAnsi="Arial" w:cs="Arial"/>
          <w:bCs/>
          <w:sz w:val="22"/>
          <w:szCs w:val="22"/>
          <w:lang w:val="es-ES"/>
        </w:rPr>
        <w:t>2020</w:t>
      </w:r>
      <w:r>
        <w:rPr>
          <w:rFonts w:ascii="Arial" w:hAnsi="Arial" w:cs="Arial"/>
          <w:bCs/>
          <w:sz w:val="22"/>
          <w:szCs w:val="22"/>
          <w:lang w:val="es-ES"/>
        </w:rPr>
        <w:t xml:space="preserve">, </w:t>
      </w:r>
      <w:r w:rsidR="00663AE6" w:rsidRPr="004E6E1D">
        <w:rPr>
          <w:rFonts w:ascii="Arial" w:hAnsi="Arial" w:cs="Arial"/>
          <w:bCs/>
          <w:sz w:val="22"/>
          <w:szCs w:val="22"/>
          <w:lang w:val="es-ES"/>
        </w:rPr>
        <w:t xml:space="preserve">Keill </w:t>
      </w:r>
      <w:r>
        <w:rPr>
          <w:rFonts w:ascii="Arial" w:hAnsi="Arial" w:cs="Arial"/>
          <w:bCs/>
          <w:sz w:val="22"/>
          <w:szCs w:val="22"/>
          <w:lang w:val="es-ES"/>
        </w:rPr>
        <w:t>presenta una facturación consolidada de</w:t>
      </w:r>
      <w:r w:rsidR="000C1C6F">
        <w:rPr>
          <w:rFonts w:ascii="Arial" w:hAnsi="Arial" w:cs="Arial"/>
          <w:bCs/>
          <w:sz w:val="22"/>
          <w:szCs w:val="22"/>
          <w:lang w:val="es-ES"/>
        </w:rPr>
        <w:t>l</w:t>
      </w:r>
      <w:r>
        <w:rPr>
          <w:rFonts w:ascii="Arial" w:hAnsi="Arial" w:cs="Arial"/>
          <w:bCs/>
          <w:sz w:val="22"/>
          <w:szCs w:val="22"/>
          <w:lang w:val="es-ES"/>
        </w:rPr>
        <w:t xml:space="preserve"> grupo de </w:t>
      </w:r>
      <w:r w:rsidR="00631EB6" w:rsidRPr="004E6E1D">
        <w:rPr>
          <w:rFonts w:ascii="Arial" w:hAnsi="Arial" w:cs="Arial"/>
          <w:bCs/>
          <w:sz w:val="22"/>
          <w:szCs w:val="22"/>
          <w:lang w:val="es-ES"/>
        </w:rPr>
        <w:t xml:space="preserve">685,7 </w:t>
      </w:r>
      <w:r>
        <w:rPr>
          <w:rFonts w:ascii="Arial" w:hAnsi="Arial" w:cs="Arial"/>
          <w:bCs/>
          <w:sz w:val="22"/>
          <w:szCs w:val="22"/>
          <w:lang w:val="es-ES"/>
        </w:rPr>
        <w:t xml:space="preserve">millones de euros </w:t>
      </w:r>
      <w:r w:rsidR="00631EB6" w:rsidRPr="004E6E1D">
        <w:rPr>
          <w:rFonts w:ascii="Arial" w:hAnsi="Arial" w:cs="Arial"/>
          <w:bCs/>
          <w:sz w:val="22"/>
          <w:szCs w:val="22"/>
          <w:lang w:val="es-ES"/>
        </w:rPr>
        <w:t>(</w:t>
      </w:r>
      <w:r>
        <w:rPr>
          <w:rFonts w:ascii="Arial" w:hAnsi="Arial" w:cs="Arial"/>
          <w:bCs/>
          <w:sz w:val="22"/>
          <w:szCs w:val="22"/>
          <w:lang w:val="es-ES"/>
        </w:rPr>
        <w:t xml:space="preserve">frente a </w:t>
      </w:r>
      <w:r w:rsidR="00631EB6" w:rsidRPr="004E6E1D">
        <w:rPr>
          <w:rFonts w:ascii="Arial" w:hAnsi="Arial" w:cs="Arial"/>
          <w:bCs/>
          <w:sz w:val="22"/>
          <w:szCs w:val="22"/>
          <w:lang w:val="es-ES"/>
        </w:rPr>
        <w:t xml:space="preserve">665,8 </w:t>
      </w:r>
      <w:r>
        <w:rPr>
          <w:rFonts w:ascii="Arial" w:hAnsi="Arial" w:cs="Arial"/>
          <w:bCs/>
          <w:sz w:val="22"/>
          <w:szCs w:val="22"/>
          <w:lang w:val="es-ES"/>
        </w:rPr>
        <w:t>millones</w:t>
      </w:r>
      <w:r w:rsidR="009B473E">
        <w:rPr>
          <w:rFonts w:ascii="Arial" w:hAnsi="Arial" w:cs="Arial"/>
          <w:bCs/>
          <w:sz w:val="22"/>
          <w:szCs w:val="22"/>
          <w:lang w:val="es-ES"/>
        </w:rPr>
        <w:t xml:space="preserve"> del ejercicio anterior</w:t>
      </w:r>
      <w:r w:rsidR="00631EB6" w:rsidRPr="004E6E1D">
        <w:rPr>
          <w:rFonts w:ascii="Arial" w:hAnsi="Arial" w:cs="Arial"/>
          <w:bCs/>
          <w:sz w:val="22"/>
          <w:szCs w:val="22"/>
          <w:lang w:val="es-ES"/>
        </w:rPr>
        <w:t xml:space="preserve">). </w:t>
      </w:r>
      <w:r>
        <w:rPr>
          <w:rFonts w:ascii="Arial" w:hAnsi="Arial" w:cs="Arial"/>
          <w:bCs/>
          <w:sz w:val="22"/>
          <w:szCs w:val="22"/>
          <w:lang w:val="es-ES"/>
        </w:rPr>
        <w:t>El crecimiento resultante nominal de</w:t>
      </w:r>
      <w:r w:rsidR="009B473E">
        <w:rPr>
          <w:rFonts w:ascii="Arial" w:hAnsi="Arial" w:cs="Arial"/>
          <w:bCs/>
          <w:sz w:val="22"/>
          <w:szCs w:val="22"/>
          <w:lang w:val="es-ES"/>
        </w:rPr>
        <w:t>l</w:t>
      </w:r>
      <w:r>
        <w:rPr>
          <w:rFonts w:ascii="Arial" w:hAnsi="Arial" w:cs="Arial"/>
          <w:bCs/>
          <w:sz w:val="22"/>
          <w:szCs w:val="22"/>
          <w:lang w:val="es-ES"/>
        </w:rPr>
        <w:t xml:space="preserve"> 3% se sitúa algo por encima de la estimación publicada en noviembre del año pasado de un 2% escaso. El éxito se debe sobre todo a la capacidad de entrega sin restricciones en cada momento pese a la pandemia, que ha resultado ser un beneficio importante para el cliente, aportando una ventaja competitiva concreta.</w:t>
      </w:r>
    </w:p>
    <w:p w14:paraId="3C919DE5" w14:textId="39633A07" w:rsidR="00CE5BF1" w:rsidRPr="004E6E1D" w:rsidRDefault="00CE5BF1" w:rsidP="006B0FFA">
      <w:pPr>
        <w:spacing w:line="360" w:lineRule="auto"/>
        <w:ind w:right="1985"/>
        <w:jc w:val="both"/>
        <w:rPr>
          <w:rFonts w:ascii="Arial" w:hAnsi="Arial" w:cs="Arial"/>
          <w:bCs/>
          <w:sz w:val="22"/>
          <w:szCs w:val="22"/>
          <w:lang w:val="es-ES"/>
        </w:rPr>
      </w:pPr>
    </w:p>
    <w:p w14:paraId="35E2A292" w14:textId="0E523EFE" w:rsidR="00191604" w:rsidRDefault="00B975E3" w:rsidP="00191604">
      <w:pPr>
        <w:spacing w:line="360" w:lineRule="auto"/>
        <w:ind w:right="1985"/>
        <w:jc w:val="both"/>
        <w:rPr>
          <w:rFonts w:ascii="Arial" w:hAnsi="Arial" w:cs="Arial"/>
          <w:bCs/>
          <w:sz w:val="22"/>
          <w:szCs w:val="22"/>
          <w:lang w:val="es-ES"/>
        </w:rPr>
      </w:pPr>
      <w:r>
        <w:rPr>
          <w:rFonts w:ascii="Arial" w:hAnsi="Arial" w:cs="Arial"/>
          <w:bCs/>
          <w:sz w:val="22"/>
          <w:szCs w:val="22"/>
          <w:lang w:val="es-ES"/>
        </w:rPr>
        <w:t xml:space="preserve">Considerando las diferentes condiciones de los mercados internacionales, Keill también se muestra muy satisfecho con la evolución de las tres divisiones. </w:t>
      </w:r>
      <w:r w:rsidR="00191604">
        <w:rPr>
          <w:rFonts w:ascii="Arial" w:hAnsi="Arial" w:cs="Arial"/>
          <w:bCs/>
          <w:sz w:val="22"/>
          <w:szCs w:val="22"/>
          <w:lang w:val="es-ES"/>
        </w:rPr>
        <w:t xml:space="preserve">El hecho </w:t>
      </w:r>
      <w:r w:rsidR="009B473E">
        <w:rPr>
          <w:rFonts w:ascii="Arial" w:hAnsi="Arial" w:cs="Arial"/>
          <w:bCs/>
          <w:sz w:val="22"/>
          <w:szCs w:val="22"/>
          <w:lang w:val="es-ES"/>
        </w:rPr>
        <w:t xml:space="preserve">de </w:t>
      </w:r>
      <w:r w:rsidR="00191604">
        <w:rPr>
          <w:rFonts w:ascii="Arial" w:hAnsi="Arial" w:cs="Arial"/>
          <w:bCs/>
          <w:sz w:val="22"/>
          <w:szCs w:val="22"/>
          <w:lang w:val="es-ES"/>
        </w:rPr>
        <w:t xml:space="preserve">que la tecnología de ventanas y puertas (FTT) haya podido acabar compensando completamente el “desplome del mercado y la facturación” que se produjo por momentos durante la pandemia, igualando la facturación del año anterior, constituye un éxito remarcable. Lo mismo puede decirse del resultado extraordinario de la tecnología de sistemas de tejados (DST), que ha registrado un crecimiento en la franja alta de un dígito. </w:t>
      </w:r>
      <w:r w:rsidR="009B473E">
        <w:rPr>
          <w:rFonts w:ascii="Arial" w:hAnsi="Arial" w:cs="Arial"/>
          <w:bCs/>
          <w:sz w:val="22"/>
          <w:szCs w:val="22"/>
          <w:lang w:val="es-ES"/>
        </w:rPr>
        <w:t xml:space="preserve">La división más joven, </w:t>
      </w:r>
      <w:r w:rsidR="00387EA6" w:rsidRPr="004E6E1D">
        <w:rPr>
          <w:rFonts w:ascii="Arial" w:hAnsi="Arial" w:cs="Arial"/>
          <w:bCs/>
          <w:sz w:val="22"/>
          <w:szCs w:val="22"/>
          <w:lang w:val="es-ES"/>
        </w:rPr>
        <w:t xml:space="preserve">Roto </w:t>
      </w:r>
      <w:r w:rsidR="00D6776D" w:rsidRPr="004E6E1D">
        <w:rPr>
          <w:rFonts w:ascii="Arial" w:hAnsi="Arial" w:cs="Arial"/>
          <w:bCs/>
          <w:sz w:val="22"/>
          <w:szCs w:val="22"/>
          <w:lang w:val="es-ES"/>
        </w:rPr>
        <w:t>Professional Service (RPS)</w:t>
      </w:r>
      <w:r w:rsidR="00837CCF" w:rsidRPr="004E6E1D">
        <w:rPr>
          <w:rFonts w:ascii="Arial" w:hAnsi="Arial" w:cs="Arial"/>
          <w:bCs/>
          <w:sz w:val="22"/>
          <w:szCs w:val="22"/>
          <w:lang w:val="es-ES"/>
        </w:rPr>
        <w:t xml:space="preserve">, </w:t>
      </w:r>
      <w:r w:rsidR="009B473E">
        <w:rPr>
          <w:rFonts w:ascii="Arial" w:hAnsi="Arial" w:cs="Arial"/>
          <w:bCs/>
          <w:sz w:val="22"/>
          <w:szCs w:val="22"/>
          <w:lang w:val="es-ES"/>
        </w:rPr>
        <w:t xml:space="preserve">especializada </w:t>
      </w:r>
      <w:r w:rsidR="00191604">
        <w:rPr>
          <w:rFonts w:ascii="Arial" w:hAnsi="Arial" w:cs="Arial"/>
          <w:bCs/>
          <w:sz w:val="22"/>
          <w:szCs w:val="22"/>
          <w:lang w:val="es-ES"/>
        </w:rPr>
        <w:t>en servicio posventa integral de ventanas y puertas, ha registrado un crecimiento de dos dígitos.</w:t>
      </w:r>
    </w:p>
    <w:p w14:paraId="74636CED" w14:textId="2556A2EE" w:rsidR="00D6776D" w:rsidRPr="004E6E1D" w:rsidRDefault="00D6776D" w:rsidP="006B0FFA">
      <w:pPr>
        <w:spacing w:line="360" w:lineRule="auto"/>
        <w:ind w:right="1985"/>
        <w:jc w:val="both"/>
        <w:rPr>
          <w:rFonts w:ascii="Arial" w:hAnsi="Arial" w:cs="Arial"/>
          <w:bCs/>
          <w:sz w:val="22"/>
          <w:szCs w:val="22"/>
          <w:lang w:val="es-ES"/>
        </w:rPr>
      </w:pPr>
    </w:p>
    <w:p w14:paraId="280351DA" w14:textId="1CF7EA7B" w:rsidR="00FE6BB9" w:rsidRDefault="009B473E" w:rsidP="006B0FFA">
      <w:pPr>
        <w:spacing w:line="360" w:lineRule="auto"/>
        <w:ind w:right="1985"/>
        <w:jc w:val="both"/>
        <w:rPr>
          <w:rFonts w:ascii="Arial" w:hAnsi="Arial" w:cs="Arial"/>
          <w:bCs/>
          <w:sz w:val="22"/>
          <w:szCs w:val="22"/>
          <w:lang w:val="es-ES"/>
        </w:rPr>
      </w:pPr>
      <w:r>
        <w:rPr>
          <w:rFonts w:ascii="Arial" w:hAnsi="Arial" w:cs="Arial"/>
          <w:bCs/>
          <w:sz w:val="22"/>
          <w:szCs w:val="22"/>
          <w:lang w:val="es-ES"/>
        </w:rPr>
        <w:t xml:space="preserve">La relación entre </w:t>
      </w:r>
      <w:r w:rsidR="00FE6BB9">
        <w:rPr>
          <w:rFonts w:ascii="Arial" w:hAnsi="Arial" w:cs="Arial"/>
          <w:bCs/>
          <w:sz w:val="22"/>
          <w:szCs w:val="22"/>
          <w:lang w:val="es-ES"/>
        </w:rPr>
        <w:t>negocio nacional e internacional se mantiene en el grupo con una proporción aproximada de uno a dos. El número de trabajadores presenta una ligera tendencia a la baja, situándose a finales de año en unos 4.800. El programa de inversiones continuado se mueve según Keill a un “nivel adaptado a las turbulencias de la pandemia”, centrándose principalmente en la adquisición de recambios y la digitalización.</w:t>
      </w:r>
    </w:p>
    <w:p w14:paraId="17E61DCB" w14:textId="7211AED0" w:rsidR="0011628E" w:rsidRPr="004E6E1D" w:rsidRDefault="0011628E" w:rsidP="006B0FFA">
      <w:pPr>
        <w:spacing w:line="360" w:lineRule="auto"/>
        <w:ind w:right="1985"/>
        <w:jc w:val="both"/>
        <w:rPr>
          <w:rFonts w:ascii="Arial" w:hAnsi="Arial" w:cs="Arial"/>
          <w:bCs/>
          <w:sz w:val="22"/>
          <w:szCs w:val="22"/>
          <w:lang w:val="es-ES"/>
        </w:rPr>
      </w:pPr>
    </w:p>
    <w:p w14:paraId="2B6C5900" w14:textId="2AB98512" w:rsidR="0011628E" w:rsidRPr="004E6E1D" w:rsidRDefault="00FE6BB9" w:rsidP="006B0FFA">
      <w:pPr>
        <w:spacing w:line="360" w:lineRule="auto"/>
        <w:ind w:right="1985"/>
        <w:jc w:val="both"/>
        <w:rPr>
          <w:rFonts w:ascii="Arial" w:hAnsi="Arial" w:cs="Arial"/>
          <w:b/>
          <w:sz w:val="22"/>
          <w:szCs w:val="22"/>
          <w:lang w:val="es-ES"/>
        </w:rPr>
      </w:pPr>
      <w:r>
        <w:rPr>
          <w:rFonts w:ascii="Arial" w:hAnsi="Arial" w:cs="Arial"/>
          <w:b/>
          <w:sz w:val="22"/>
          <w:szCs w:val="22"/>
          <w:lang w:val="es-ES"/>
        </w:rPr>
        <w:lastRenderedPageBreak/>
        <w:t>“Todo realizado”</w:t>
      </w:r>
    </w:p>
    <w:p w14:paraId="58ADEDE9" w14:textId="238CF7B6" w:rsidR="0011628E" w:rsidRPr="004E6E1D" w:rsidRDefault="0011628E" w:rsidP="006B0FFA">
      <w:pPr>
        <w:spacing w:line="360" w:lineRule="auto"/>
        <w:ind w:right="1985"/>
        <w:jc w:val="both"/>
        <w:rPr>
          <w:rFonts w:ascii="Arial" w:hAnsi="Arial" w:cs="Arial"/>
          <w:bCs/>
          <w:sz w:val="22"/>
          <w:szCs w:val="22"/>
          <w:lang w:val="es-ES"/>
        </w:rPr>
      </w:pPr>
    </w:p>
    <w:p w14:paraId="77339FA8" w14:textId="3FF95446" w:rsidR="00FE6BB9" w:rsidRDefault="00FE6BB9" w:rsidP="006B0FFA">
      <w:pPr>
        <w:spacing w:line="360" w:lineRule="auto"/>
        <w:ind w:right="1985"/>
        <w:jc w:val="both"/>
        <w:rPr>
          <w:rFonts w:ascii="Arial" w:hAnsi="Arial" w:cs="Arial"/>
          <w:bCs/>
          <w:sz w:val="22"/>
          <w:szCs w:val="22"/>
          <w:lang w:val="es-ES"/>
        </w:rPr>
      </w:pPr>
      <w:r>
        <w:rPr>
          <w:rFonts w:ascii="Arial" w:hAnsi="Arial" w:cs="Arial"/>
          <w:bCs/>
          <w:sz w:val="22"/>
          <w:szCs w:val="22"/>
          <w:lang w:val="es-ES"/>
        </w:rPr>
        <w:t>La situación del resultado mejora “notablemente”, según destaca el Presidente del holding. El resultado del grupo ha crecido sensiblemente, entre otros motivos gracias a una gestión de recursos y costes</w:t>
      </w:r>
      <w:r w:rsidRPr="00FE6BB9">
        <w:rPr>
          <w:rFonts w:ascii="Arial" w:hAnsi="Arial" w:cs="Arial"/>
          <w:bCs/>
          <w:sz w:val="22"/>
          <w:szCs w:val="22"/>
          <w:lang w:val="es-ES"/>
        </w:rPr>
        <w:t xml:space="preserve"> </w:t>
      </w:r>
      <w:r>
        <w:rPr>
          <w:rFonts w:ascii="Arial" w:hAnsi="Arial" w:cs="Arial"/>
          <w:bCs/>
          <w:sz w:val="22"/>
          <w:szCs w:val="22"/>
          <w:lang w:val="es-ES"/>
        </w:rPr>
        <w:t xml:space="preserve">eficiente. El refuerzo continuado de la cuota de capital propio, ya de por sí elevada, afianza la estabilidad de Roto, </w:t>
      </w:r>
      <w:r w:rsidR="009B473E">
        <w:rPr>
          <w:rFonts w:ascii="Arial" w:hAnsi="Arial" w:cs="Arial"/>
          <w:bCs/>
          <w:sz w:val="22"/>
          <w:szCs w:val="22"/>
          <w:lang w:val="es-ES"/>
        </w:rPr>
        <w:t xml:space="preserve">lo </w:t>
      </w:r>
      <w:r>
        <w:rPr>
          <w:rFonts w:ascii="Arial" w:hAnsi="Arial" w:cs="Arial"/>
          <w:bCs/>
          <w:sz w:val="22"/>
          <w:szCs w:val="22"/>
          <w:lang w:val="es-ES"/>
        </w:rPr>
        <w:t xml:space="preserve">que supone </w:t>
      </w:r>
      <w:r w:rsidR="009B473E">
        <w:rPr>
          <w:rFonts w:ascii="Arial" w:hAnsi="Arial" w:cs="Arial"/>
          <w:bCs/>
          <w:sz w:val="22"/>
          <w:szCs w:val="22"/>
          <w:lang w:val="es-ES"/>
        </w:rPr>
        <w:t xml:space="preserve">justamente en tiempos de crisis </w:t>
      </w:r>
      <w:r>
        <w:rPr>
          <w:rFonts w:ascii="Arial" w:hAnsi="Arial" w:cs="Arial"/>
          <w:bCs/>
          <w:sz w:val="22"/>
          <w:szCs w:val="22"/>
          <w:lang w:val="es-ES"/>
        </w:rPr>
        <w:t>un factor de estabilidad importante para los socios de mercado. Éstos así lo corroboran a menudo a la empresa.</w:t>
      </w:r>
    </w:p>
    <w:p w14:paraId="2D01A47A" w14:textId="330F9857" w:rsidR="00A95324" w:rsidRPr="004E6E1D" w:rsidRDefault="00A95324" w:rsidP="006B0FFA">
      <w:pPr>
        <w:spacing w:line="360" w:lineRule="auto"/>
        <w:ind w:right="1985"/>
        <w:jc w:val="both"/>
        <w:rPr>
          <w:rFonts w:ascii="Arial" w:hAnsi="Arial" w:cs="Arial"/>
          <w:bCs/>
          <w:sz w:val="22"/>
          <w:szCs w:val="22"/>
          <w:lang w:val="es-ES"/>
        </w:rPr>
      </w:pPr>
    </w:p>
    <w:p w14:paraId="1DE60138" w14:textId="1CFD7785" w:rsidR="00FE6BB9" w:rsidRDefault="00FE6BB9" w:rsidP="006B0FFA">
      <w:pPr>
        <w:spacing w:line="360" w:lineRule="auto"/>
        <w:ind w:right="1985"/>
        <w:jc w:val="both"/>
        <w:rPr>
          <w:rFonts w:ascii="Arial" w:hAnsi="Arial" w:cs="Arial"/>
          <w:bCs/>
          <w:sz w:val="22"/>
          <w:szCs w:val="22"/>
          <w:lang w:val="es-ES"/>
        </w:rPr>
      </w:pPr>
      <w:r>
        <w:rPr>
          <w:rFonts w:ascii="Arial" w:hAnsi="Arial" w:cs="Arial"/>
          <w:bCs/>
          <w:sz w:val="22"/>
          <w:szCs w:val="22"/>
          <w:lang w:val="es-ES"/>
        </w:rPr>
        <w:t xml:space="preserve">“Hemos podido realizar todo lo que nos habíamos propuesto”, resume Keill. </w:t>
      </w:r>
      <w:r w:rsidR="0064553E">
        <w:rPr>
          <w:rFonts w:ascii="Arial" w:hAnsi="Arial" w:cs="Arial"/>
          <w:bCs/>
          <w:sz w:val="22"/>
          <w:szCs w:val="22"/>
          <w:lang w:val="es-ES"/>
        </w:rPr>
        <w:t xml:space="preserve">Ello permite entrar con paso firme en un “2021 posiblemente igual de complicado”. Por supuesto, es de ayuda que el sector de la construcción esté entre los beneficiados de las turbulencias del coronavirus. En </w:t>
      </w:r>
      <w:r w:rsidR="009B473E">
        <w:rPr>
          <w:rFonts w:ascii="Arial" w:hAnsi="Arial" w:cs="Arial"/>
          <w:bCs/>
          <w:sz w:val="22"/>
          <w:szCs w:val="22"/>
          <w:lang w:val="es-ES"/>
        </w:rPr>
        <w:t>definitiva</w:t>
      </w:r>
      <w:r w:rsidR="0064553E">
        <w:rPr>
          <w:rFonts w:ascii="Arial" w:hAnsi="Arial" w:cs="Arial"/>
          <w:bCs/>
          <w:sz w:val="22"/>
          <w:szCs w:val="22"/>
          <w:lang w:val="es-ES"/>
        </w:rPr>
        <w:t xml:space="preserve">, el sector se está beneficiando de un “boom debido a la pandemia”, que ha desencadenado un cambio del consumo clásico hacia inversiones en el domicilio privado. Sin embargo, la duración de este entorno favorable es totalmente incierta. Tanto más es importante poder ser </w:t>
      </w:r>
      <w:r w:rsidR="000C1C6F">
        <w:rPr>
          <w:rFonts w:ascii="Arial" w:hAnsi="Arial" w:cs="Arial"/>
          <w:bCs/>
          <w:sz w:val="22"/>
          <w:szCs w:val="22"/>
          <w:lang w:val="es-ES"/>
        </w:rPr>
        <w:t>lo más</w:t>
      </w:r>
      <w:r w:rsidR="0064553E">
        <w:rPr>
          <w:rFonts w:ascii="Arial" w:hAnsi="Arial" w:cs="Arial"/>
          <w:bCs/>
          <w:sz w:val="22"/>
          <w:szCs w:val="22"/>
          <w:lang w:val="es-ES"/>
        </w:rPr>
        <w:t xml:space="preserve"> “</w:t>
      </w:r>
      <w:r w:rsidR="000C1C6F">
        <w:rPr>
          <w:rFonts w:ascii="Arial" w:hAnsi="Arial" w:cs="Arial"/>
          <w:bCs/>
          <w:sz w:val="22"/>
          <w:szCs w:val="22"/>
          <w:lang w:val="es-ES"/>
        </w:rPr>
        <w:t>independiente de</w:t>
      </w:r>
      <w:r w:rsidR="0064553E">
        <w:rPr>
          <w:rFonts w:ascii="Arial" w:hAnsi="Arial" w:cs="Arial"/>
          <w:bCs/>
          <w:sz w:val="22"/>
          <w:szCs w:val="22"/>
          <w:lang w:val="es-ES"/>
        </w:rPr>
        <w:t xml:space="preserve"> la coyuntura” posible gracias a la cartera de servicios.</w:t>
      </w:r>
    </w:p>
    <w:p w14:paraId="03988E38" w14:textId="0E94A1FC" w:rsidR="00F64C42" w:rsidRPr="004E6E1D" w:rsidRDefault="00F64C42" w:rsidP="006B0FFA">
      <w:pPr>
        <w:spacing w:line="360" w:lineRule="auto"/>
        <w:ind w:right="1985"/>
        <w:jc w:val="both"/>
        <w:rPr>
          <w:rFonts w:ascii="Arial" w:hAnsi="Arial" w:cs="Arial"/>
          <w:bCs/>
          <w:sz w:val="22"/>
          <w:szCs w:val="22"/>
          <w:lang w:val="es-ES"/>
        </w:rPr>
      </w:pPr>
    </w:p>
    <w:p w14:paraId="5E6B7111" w14:textId="5573E5C9" w:rsidR="0064553E" w:rsidRDefault="0064553E" w:rsidP="006B0FFA">
      <w:pPr>
        <w:spacing w:line="360" w:lineRule="auto"/>
        <w:ind w:right="1985"/>
        <w:jc w:val="both"/>
        <w:rPr>
          <w:rFonts w:ascii="Arial" w:hAnsi="Arial" w:cs="Arial"/>
          <w:b/>
          <w:sz w:val="22"/>
          <w:szCs w:val="22"/>
          <w:lang w:val="es-ES"/>
        </w:rPr>
      </w:pPr>
      <w:r>
        <w:rPr>
          <w:rFonts w:ascii="Arial" w:hAnsi="Arial" w:cs="Arial"/>
          <w:b/>
          <w:sz w:val="22"/>
          <w:szCs w:val="22"/>
          <w:lang w:val="es-ES"/>
        </w:rPr>
        <w:t>“Trabajar duro como hasta ahora”</w:t>
      </w:r>
    </w:p>
    <w:p w14:paraId="15A3A8B7" w14:textId="428C3718" w:rsidR="00F64C42" w:rsidRPr="004E6E1D" w:rsidRDefault="00F64C42" w:rsidP="006B0FFA">
      <w:pPr>
        <w:spacing w:line="360" w:lineRule="auto"/>
        <w:ind w:right="1985"/>
        <w:jc w:val="both"/>
        <w:rPr>
          <w:rFonts w:ascii="Arial" w:hAnsi="Arial" w:cs="Arial"/>
          <w:bCs/>
          <w:sz w:val="22"/>
          <w:szCs w:val="22"/>
          <w:lang w:val="es-ES"/>
        </w:rPr>
      </w:pPr>
    </w:p>
    <w:p w14:paraId="60FC8850" w14:textId="12A28744" w:rsidR="0064553E" w:rsidRDefault="0064553E" w:rsidP="006B0FFA">
      <w:pPr>
        <w:spacing w:line="360" w:lineRule="auto"/>
        <w:ind w:right="1985"/>
        <w:jc w:val="both"/>
        <w:rPr>
          <w:rFonts w:ascii="Arial" w:hAnsi="Arial" w:cs="Arial"/>
          <w:bCs/>
          <w:sz w:val="22"/>
          <w:szCs w:val="22"/>
          <w:lang w:val="es-ES"/>
        </w:rPr>
      </w:pPr>
      <w:r>
        <w:rPr>
          <w:rFonts w:ascii="Arial" w:hAnsi="Arial" w:cs="Arial"/>
          <w:bCs/>
          <w:sz w:val="22"/>
          <w:szCs w:val="22"/>
          <w:lang w:val="es-ES"/>
        </w:rPr>
        <w:t>El inicio del año ha sido “brillante” para Roto, informa Keill, remitiendo a un claro aumento de dos dígitos de la facturación del grupo en el 1º trimestre de 2021. Las tres divisiones han crecido adecuadamente. A su vez, el beneficio también ha mejorado. Si bien cabe contar con un</w:t>
      </w:r>
      <w:r w:rsidR="002C24C8">
        <w:rPr>
          <w:rFonts w:ascii="Arial" w:hAnsi="Arial" w:cs="Arial"/>
          <w:bCs/>
          <w:sz w:val="22"/>
          <w:szCs w:val="22"/>
          <w:lang w:val="es-ES"/>
        </w:rPr>
        <w:t xml:space="preserve">a ralentización del ritmo de crecimiento a lo largo del </w:t>
      </w:r>
      <w:r w:rsidR="003A7737">
        <w:rPr>
          <w:rFonts w:ascii="Arial" w:hAnsi="Arial" w:cs="Arial"/>
          <w:bCs/>
          <w:sz w:val="22"/>
          <w:szCs w:val="22"/>
          <w:lang w:val="es-ES"/>
        </w:rPr>
        <w:t>ejercicio</w:t>
      </w:r>
      <w:r w:rsidR="002C24C8">
        <w:rPr>
          <w:rFonts w:ascii="Arial" w:hAnsi="Arial" w:cs="Arial"/>
          <w:bCs/>
          <w:sz w:val="22"/>
          <w:szCs w:val="22"/>
          <w:lang w:val="es-ES"/>
        </w:rPr>
        <w:t>, el statu quo positivo justifica las expectativas de un “buen año en su conjunto”.</w:t>
      </w:r>
    </w:p>
    <w:p w14:paraId="2FC87EC8" w14:textId="77777777" w:rsidR="00837CCF" w:rsidRPr="004E6E1D" w:rsidRDefault="00837CCF" w:rsidP="006B0FFA">
      <w:pPr>
        <w:spacing w:line="360" w:lineRule="auto"/>
        <w:ind w:right="1985"/>
        <w:jc w:val="both"/>
        <w:rPr>
          <w:rFonts w:ascii="Arial" w:hAnsi="Arial" w:cs="Arial"/>
          <w:bCs/>
          <w:sz w:val="22"/>
          <w:szCs w:val="22"/>
          <w:lang w:val="es-ES"/>
        </w:rPr>
      </w:pPr>
    </w:p>
    <w:p w14:paraId="7D100959" w14:textId="1BDD2803" w:rsidR="002C24C8" w:rsidRDefault="002C24C8" w:rsidP="006B0FFA">
      <w:pPr>
        <w:spacing w:line="360" w:lineRule="auto"/>
        <w:ind w:right="1985"/>
        <w:jc w:val="both"/>
        <w:rPr>
          <w:rFonts w:ascii="Arial" w:hAnsi="Arial" w:cs="Arial"/>
          <w:bCs/>
          <w:sz w:val="22"/>
          <w:szCs w:val="22"/>
          <w:lang w:val="es-ES"/>
        </w:rPr>
      </w:pPr>
      <w:r>
        <w:rPr>
          <w:rFonts w:ascii="Arial" w:hAnsi="Arial" w:cs="Arial"/>
          <w:bCs/>
          <w:sz w:val="22"/>
          <w:szCs w:val="22"/>
          <w:lang w:val="es-ES"/>
        </w:rPr>
        <w:lastRenderedPageBreak/>
        <w:t>Sin embargo, ello supone no darse por satisfecho con lo logrado, sino “trabajar duro” como hasta ahora</w:t>
      </w:r>
      <w:r w:rsidR="00AF7AE6">
        <w:rPr>
          <w:rFonts w:ascii="Arial" w:hAnsi="Arial" w:cs="Arial"/>
          <w:bCs/>
          <w:sz w:val="22"/>
          <w:szCs w:val="22"/>
          <w:lang w:val="es-ES"/>
        </w:rPr>
        <w:t xml:space="preserve"> para afianzar la ventaja actual de los plazos de entrega, entre otros. El análisis y </w:t>
      </w:r>
      <w:r w:rsidR="009B473E">
        <w:rPr>
          <w:rFonts w:ascii="Arial" w:hAnsi="Arial" w:cs="Arial"/>
          <w:bCs/>
          <w:sz w:val="22"/>
          <w:szCs w:val="22"/>
          <w:lang w:val="es-ES"/>
        </w:rPr>
        <w:t xml:space="preserve">el </w:t>
      </w:r>
      <w:r w:rsidR="00AF7AE6">
        <w:rPr>
          <w:rFonts w:ascii="Arial" w:hAnsi="Arial" w:cs="Arial"/>
          <w:bCs/>
          <w:sz w:val="22"/>
          <w:szCs w:val="22"/>
          <w:lang w:val="es-ES"/>
        </w:rPr>
        <w:t xml:space="preserve">cumplimiento continuo de las necesidades relevantes de los clientes se mantienen como temas principales de la agenda. Por otro lado, las divisiones deben reflexionar sobre nuevos grupos objetivo y cómo abordarlos profesionalmente </w:t>
      </w:r>
      <w:r w:rsidR="00997677">
        <w:rPr>
          <w:rFonts w:ascii="Arial" w:hAnsi="Arial" w:cs="Arial"/>
          <w:bCs/>
          <w:sz w:val="22"/>
          <w:szCs w:val="22"/>
          <w:lang w:val="es-ES"/>
        </w:rPr>
        <w:t>con recursos</w:t>
      </w:r>
      <w:r w:rsidR="00AF7AE6">
        <w:rPr>
          <w:rFonts w:ascii="Arial" w:hAnsi="Arial" w:cs="Arial"/>
          <w:bCs/>
          <w:sz w:val="22"/>
          <w:szCs w:val="22"/>
          <w:lang w:val="es-ES"/>
        </w:rPr>
        <w:t xml:space="preserve"> digitales.</w:t>
      </w:r>
    </w:p>
    <w:p w14:paraId="1A150216" w14:textId="32FDD3B2" w:rsidR="00F64C42" w:rsidRPr="004E6E1D" w:rsidRDefault="00F64C42" w:rsidP="006B0FFA">
      <w:pPr>
        <w:spacing w:line="360" w:lineRule="auto"/>
        <w:ind w:right="1985"/>
        <w:jc w:val="both"/>
        <w:rPr>
          <w:rFonts w:ascii="Arial" w:hAnsi="Arial" w:cs="Arial"/>
          <w:bCs/>
          <w:sz w:val="22"/>
          <w:szCs w:val="22"/>
          <w:lang w:val="es-ES"/>
        </w:rPr>
      </w:pPr>
    </w:p>
    <w:p w14:paraId="6A9EEB4C" w14:textId="76E7412F" w:rsidR="00AF7AE6" w:rsidRDefault="00AF7AE6" w:rsidP="006B0FFA">
      <w:pPr>
        <w:spacing w:line="360" w:lineRule="auto"/>
        <w:ind w:right="1985"/>
        <w:jc w:val="both"/>
        <w:rPr>
          <w:rFonts w:ascii="Arial" w:hAnsi="Arial" w:cs="Arial"/>
          <w:bCs/>
          <w:sz w:val="22"/>
          <w:szCs w:val="22"/>
          <w:lang w:val="es-ES"/>
        </w:rPr>
      </w:pPr>
      <w:r>
        <w:rPr>
          <w:rFonts w:ascii="Arial" w:hAnsi="Arial" w:cs="Arial"/>
          <w:bCs/>
          <w:sz w:val="22"/>
          <w:szCs w:val="22"/>
          <w:lang w:val="es-ES"/>
        </w:rPr>
        <w:t xml:space="preserve">Keill se muestra preocupado con la situación de los mercados internacionales de materias primas y logística. El sector se enfrenta a una creciente escasez de materiales por un lado y a unas capacidades de transporte insuficientes por el otro. Ambos factores disparan los precios y afectan el funcionamiento </w:t>
      </w:r>
      <w:r w:rsidR="003A7737">
        <w:rPr>
          <w:rFonts w:ascii="Arial" w:hAnsi="Arial" w:cs="Arial"/>
          <w:bCs/>
          <w:sz w:val="22"/>
          <w:szCs w:val="22"/>
          <w:lang w:val="es-ES"/>
        </w:rPr>
        <w:t>adecuado</w:t>
      </w:r>
      <w:r>
        <w:rPr>
          <w:rFonts w:ascii="Arial" w:hAnsi="Arial" w:cs="Arial"/>
          <w:bCs/>
          <w:sz w:val="22"/>
          <w:szCs w:val="22"/>
          <w:lang w:val="es-ES"/>
        </w:rPr>
        <w:t xml:space="preserve"> de las cadenas de suministro. En general, es posible que se produzcan tendencias inflacionarias considerables, que afectarían también las tarifas de Roto.</w:t>
      </w:r>
    </w:p>
    <w:p w14:paraId="5D2CE2B6" w14:textId="115303D4" w:rsidR="00F64C42" w:rsidRPr="004E6E1D" w:rsidRDefault="00F64C42" w:rsidP="006B0FFA">
      <w:pPr>
        <w:spacing w:line="360" w:lineRule="auto"/>
        <w:ind w:right="1985"/>
        <w:jc w:val="both"/>
        <w:rPr>
          <w:rFonts w:ascii="Arial" w:hAnsi="Arial" w:cs="Arial"/>
          <w:bCs/>
          <w:sz w:val="22"/>
          <w:szCs w:val="22"/>
          <w:lang w:val="es-ES"/>
        </w:rPr>
      </w:pPr>
    </w:p>
    <w:p w14:paraId="38C6920B" w14:textId="34DD790D" w:rsidR="00E76C69" w:rsidRPr="004E6E1D" w:rsidRDefault="00E76C69" w:rsidP="006B0FFA">
      <w:pPr>
        <w:spacing w:line="360" w:lineRule="auto"/>
        <w:ind w:right="1985"/>
        <w:jc w:val="both"/>
        <w:rPr>
          <w:rFonts w:ascii="Arial" w:hAnsi="Arial" w:cs="Arial"/>
          <w:bCs/>
          <w:sz w:val="22"/>
          <w:szCs w:val="22"/>
          <w:lang w:val="es-ES"/>
        </w:rPr>
      </w:pPr>
    </w:p>
    <w:p w14:paraId="2F79C562" w14:textId="77777777" w:rsidR="00E76C69" w:rsidRPr="004E6E1D" w:rsidRDefault="00E76C69" w:rsidP="006B0FFA">
      <w:pPr>
        <w:spacing w:line="360" w:lineRule="auto"/>
        <w:ind w:right="1985"/>
        <w:jc w:val="both"/>
        <w:rPr>
          <w:rFonts w:ascii="Arial" w:hAnsi="Arial" w:cs="Arial"/>
          <w:bCs/>
          <w:sz w:val="22"/>
          <w:szCs w:val="22"/>
          <w:lang w:val="es-ES"/>
        </w:rPr>
      </w:pPr>
    </w:p>
    <w:p w14:paraId="4AA5CF83" w14:textId="5133425E" w:rsidR="00435B70" w:rsidRPr="004E6E1D" w:rsidRDefault="00435B70" w:rsidP="00435B70">
      <w:pPr>
        <w:spacing w:line="360" w:lineRule="auto"/>
        <w:ind w:right="1985"/>
        <w:jc w:val="both"/>
        <w:rPr>
          <w:rFonts w:ascii="Arial" w:hAnsi="Arial" w:cs="Arial"/>
          <w:sz w:val="22"/>
          <w:szCs w:val="22"/>
          <w:lang w:val="es-ES"/>
        </w:rPr>
      </w:pPr>
    </w:p>
    <w:p w14:paraId="3685ED49" w14:textId="77777777" w:rsidR="00A45CDE" w:rsidRPr="004E6E1D" w:rsidRDefault="00A45CDE" w:rsidP="00435B70">
      <w:pPr>
        <w:spacing w:line="360" w:lineRule="auto"/>
        <w:ind w:right="1985"/>
        <w:jc w:val="both"/>
        <w:rPr>
          <w:rFonts w:ascii="Arial" w:hAnsi="Arial" w:cs="Arial"/>
          <w:sz w:val="22"/>
          <w:szCs w:val="22"/>
          <w:lang w:val="es-ES"/>
        </w:rPr>
      </w:pPr>
    </w:p>
    <w:p w14:paraId="5616A6B6" w14:textId="7A8B826D" w:rsidR="00435B70" w:rsidRPr="004E6E1D" w:rsidRDefault="00AF7AE6" w:rsidP="00435B70">
      <w:pPr>
        <w:spacing w:line="360" w:lineRule="auto"/>
        <w:ind w:right="1985"/>
        <w:jc w:val="both"/>
        <w:rPr>
          <w:rFonts w:ascii="Arial" w:hAnsi="Arial" w:cs="Arial"/>
          <w:b/>
          <w:sz w:val="22"/>
          <w:szCs w:val="22"/>
          <w:lang w:val="es-ES"/>
        </w:rPr>
      </w:pPr>
      <w:r>
        <w:rPr>
          <w:rFonts w:ascii="Arial" w:hAnsi="Arial" w:cs="Arial"/>
          <w:b/>
          <w:sz w:val="22"/>
          <w:szCs w:val="22"/>
          <w:lang w:val="es-ES"/>
        </w:rPr>
        <w:t>Pies de foto</w:t>
      </w:r>
    </w:p>
    <w:p w14:paraId="3E0670F4" w14:textId="77777777" w:rsidR="00435B70" w:rsidRPr="004E6E1D" w:rsidRDefault="00435B70" w:rsidP="00435B70">
      <w:pPr>
        <w:spacing w:line="360" w:lineRule="auto"/>
        <w:ind w:right="1985"/>
        <w:jc w:val="both"/>
        <w:rPr>
          <w:rFonts w:ascii="Arial" w:hAnsi="Arial" w:cs="Arial"/>
          <w:sz w:val="22"/>
          <w:szCs w:val="22"/>
          <w:lang w:val="es-ES"/>
        </w:rPr>
      </w:pPr>
    </w:p>
    <w:p w14:paraId="06537F99" w14:textId="7FCEEDE8" w:rsidR="00435B70" w:rsidRPr="004E6E1D" w:rsidRDefault="00CB3958" w:rsidP="00AF7AE6">
      <w:pPr>
        <w:spacing w:line="360" w:lineRule="auto"/>
        <w:ind w:right="1985"/>
        <w:jc w:val="both"/>
        <w:rPr>
          <w:rFonts w:ascii="Arial" w:hAnsi="Arial" w:cs="Arial"/>
          <w:sz w:val="22"/>
          <w:szCs w:val="22"/>
          <w:lang w:val="es-ES"/>
        </w:rPr>
      </w:pPr>
      <w:r>
        <w:rPr>
          <w:rFonts w:ascii="Arial" w:hAnsi="Arial" w:cs="Arial"/>
          <w:bCs/>
          <w:iCs/>
          <w:sz w:val="22"/>
          <w:szCs w:val="22"/>
          <w:lang w:val="es-ES"/>
        </w:rPr>
        <w:t xml:space="preserve">El </w:t>
      </w:r>
      <w:r w:rsidRPr="004E6E1D">
        <w:rPr>
          <w:rFonts w:ascii="Arial" w:hAnsi="Arial" w:cs="Arial"/>
          <w:sz w:val="22"/>
          <w:szCs w:val="22"/>
          <w:lang w:val="es-ES"/>
        </w:rPr>
        <w:t>Dr. Eckhard Keill</w:t>
      </w:r>
      <w:r>
        <w:rPr>
          <w:rFonts w:ascii="Arial" w:hAnsi="Arial" w:cs="Arial"/>
          <w:sz w:val="22"/>
          <w:szCs w:val="22"/>
          <w:lang w:val="es-ES"/>
        </w:rPr>
        <w:t xml:space="preserve"> informa </w:t>
      </w:r>
      <w:r w:rsidR="00AF7AE6">
        <w:rPr>
          <w:rFonts w:ascii="Arial" w:hAnsi="Arial" w:cs="Arial"/>
          <w:sz w:val="22"/>
          <w:szCs w:val="22"/>
          <w:lang w:val="es-ES"/>
        </w:rPr>
        <w:t>de una “</w:t>
      </w:r>
      <w:r w:rsidR="00AF7AE6">
        <w:rPr>
          <w:rFonts w:ascii="Arial" w:hAnsi="Arial" w:cs="Arial"/>
          <w:bCs/>
          <w:iCs/>
          <w:sz w:val="22"/>
          <w:szCs w:val="22"/>
          <w:lang w:val="es-ES"/>
        </w:rPr>
        <w:t>evolución generalmente positiva” del Grupo Roto</w:t>
      </w:r>
      <w:r>
        <w:rPr>
          <w:rFonts w:ascii="Arial" w:hAnsi="Arial" w:cs="Arial"/>
          <w:bCs/>
          <w:iCs/>
          <w:sz w:val="22"/>
          <w:szCs w:val="22"/>
          <w:lang w:val="es-ES"/>
        </w:rPr>
        <w:t xml:space="preserve">, tanto de la facturación como del beneficio. Después de un inicio de año “brillante”, el Presidente de la </w:t>
      </w:r>
      <w:r w:rsidR="0077504B" w:rsidRPr="004E6E1D">
        <w:rPr>
          <w:rFonts w:ascii="Arial" w:hAnsi="Arial" w:cs="Arial"/>
          <w:sz w:val="22"/>
          <w:szCs w:val="22"/>
          <w:lang w:val="es-ES"/>
        </w:rPr>
        <w:t xml:space="preserve">Roto Frank Holding AG </w:t>
      </w:r>
      <w:r>
        <w:rPr>
          <w:rFonts w:ascii="Arial" w:hAnsi="Arial" w:cs="Arial"/>
          <w:sz w:val="22"/>
          <w:szCs w:val="22"/>
          <w:lang w:val="es-ES"/>
        </w:rPr>
        <w:t xml:space="preserve">cuenta con un buen </w:t>
      </w:r>
      <w:r w:rsidR="0077504B" w:rsidRPr="004E6E1D">
        <w:rPr>
          <w:rFonts w:ascii="Arial" w:hAnsi="Arial" w:cs="Arial"/>
          <w:sz w:val="22"/>
          <w:szCs w:val="22"/>
          <w:lang w:val="es-ES"/>
        </w:rPr>
        <w:t xml:space="preserve">2021. </w:t>
      </w:r>
      <w:r>
        <w:rPr>
          <w:rFonts w:ascii="Arial" w:hAnsi="Arial" w:cs="Arial"/>
          <w:sz w:val="22"/>
          <w:szCs w:val="22"/>
          <w:lang w:val="es-ES"/>
        </w:rPr>
        <w:t xml:space="preserve">La base del éxito es la orientación hacia el cliente </w:t>
      </w:r>
      <w:r w:rsidR="009F6DAB">
        <w:rPr>
          <w:rFonts w:ascii="Arial" w:hAnsi="Arial" w:cs="Arial"/>
          <w:sz w:val="22"/>
          <w:szCs w:val="22"/>
          <w:lang w:val="es-ES"/>
        </w:rPr>
        <w:t>sistemática</w:t>
      </w:r>
      <w:r>
        <w:rPr>
          <w:rFonts w:ascii="Arial" w:hAnsi="Arial" w:cs="Arial"/>
          <w:sz w:val="22"/>
          <w:szCs w:val="22"/>
          <w:lang w:val="es-ES"/>
        </w:rPr>
        <w:t xml:space="preserve"> y continuada por parte del proveedor del sector de la construcción</w:t>
      </w:r>
      <w:r w:rsidR="0077504B" w:rsidRPr="004E6E1D">
        <w:rPr>
          <w:rFonts w:ascii="Arial" w:hAnsi="Arial" w:cs="Arial"/>
          <w:sz w:val="22"/>
          <w:szCs w:val="22"/>
          <w:lang w:val="es-ES"/>
        </w:rPr>
        <w:t>.</w:t>
      </w:r>
    </w:p>
    <w:p w14:paraId="4C52BFF0" w14:textId="4B2118DF" w:rsidR="00435B70" w:rsidRPr="004E6E1D" w:rsidRDefault="00435B70" w:rsidP="00435B70">
      <w:pPr>
        <w:tabs>
          <w:tab w:val="right" w:pos="6804"/>
        </w:tabs>
        <w:spacing w:line="360" w:lineRule="auto"/>
        <w:ind w:right="1985"/>
        <w:jc w:val="both"/>
        <w:rPr>
          <w:rFonts w:ascii="Arial" w:eastAsia="Times" w:hAnsi="Arial" w:cs="Arial"/>
          <w:b/>
          <w:sz w:val="22"/>
          <w:szCs w:val="22"/>
          <w:lang w:val="es-ES"/>
        </w:rPr>
      </w:pPr>
      <w:r w:rsidRPr="004E6E1D">
        <w:rPr>
          <w:rFonts w:ascii="Arial" w:eastAsia="Times" w:hAnsi="Arial" w:cs="Arial"/>
          <w:b/>
          <w:sz w:val="22"/>
          <w:szCs w:val="22"/>
          <w:lang w:val="es-ES"/>
        </w:rPr>
        <w:t xml:space="preserve">Foto: </w:t>
      </w:r>
      <w:r w:rsidRPr="004E6E1D">
        <w:rPr>
          <w:rFonts w:ascii="Arial" w:eastAsia="Times" w:hAnsi="Arial" w:cs="Arial"/>
          <w:sz w:val="22"/>
          <w:szCs w:val="22"/>
          <w:lang w:val="es-ES"/>
        </w:rPr>
        <w:t>Roto</w:t>
      </w:r>
      <w:r w:rsidRPr="004E6E1D">
        <w:rPr>
          <w:rFonts w:ascii="Arial" w:eastAsia="Times" w:hAnsi="Arial" w:cs="Arial"/>
          <w:b/>
          <w:sz w:val="22"/>
          <w:szCs w:val="22"/>
          <w:lang w:val="es-ES"/>
        </w:rPr>
        <w:tab/>
      </w:r>
      <w:r w:rsidR="00942E78" w:rsidRPr="004E6E1D">
        <w:rPr>
          <w:rFonts w:ascii="Arial" w:eastAsia="Times" w:hAnsi="Arial" w:cs="Arial"/>
          <w:b/>
          <w:bCs/>
          <w:sz w:val="22"/>
          <w:szCs w:val="22"/>
          <w:lang w:val="es-ES"/>
        </w:rPr>
        <w:t>Eckhard_Keill</w:t>
      </w:r>
      <w:r w:rsidRPr="004E6E1D">
        <w:rPr>
          <w:rFonts w:ascii="Arial" w:eastAsia="Times" w:hAnsi="Arial" w:cs="Arial"/>
          <w:b/>
          <w:sz w:val="22"/>
          <w:szCs w:val="22"/>
          <w:lang w:val="es-ES"/>
        </w:rPr>
        <w:t>.jpg</w:t>
      </w:r>
    </w:p>
    <w:p w14:paraId="25D19C3B" w14:textId="4FC3F31C" w:rsidR="00942E78" w:rsidRPr="004E6E1D" w:rsidRDefault="00942E78" w:rsidP="00942E78">
      <w:pPr>
        <w:spacing w:line="360" w:lineRule="auto"/>
        <w:ind w:right="1985"/>
        <w:jc w:val="both"/>
        <w:rPr>
          <w:rFonts w:ascii="Arial" w:hAnsi="Arial" w:cs="Arial"/>
          <w:sz w:val="22"/>
          <w:szCs w:val="22"/>
          <w:lang w:val="es-ES"/>
        </w:rPr>
      </w:pPr>
    </w:p>
    <w:p w14:paraId="2B5259AE" w14:textId="6D961C63" w:rsidR="00942E78" w:rsidRPr="004E6E1D" w:rsidRDefault="00942E78" w:rsidP="00942E78">
      <w:pPr>
        <w:spacing w:line="360" w:lineRule="auto"/>
        <w:ind w:right="1985"/>
        <w:jc w:val="both"/>
        <w:rPr>
          <w:rFonts w:ascii="Arial" w:hAnsi="Arial" w:cs="Arial"/>
          <w:sz w:val="22"/>
          <w:szCs w:val="22"/>
          <w:lang w:val="es-ES"/>
        </w:rPr>
      </w:pPr>
    </w:p>
    <w:p w14:paraId="75633F86" w14:textId="08CF57D8" w:rsidR="00942E78" w:rsidRPr="004E6E1D" w:rsidRDefault="00CB3958" w:rsidP="00CB3958">
      <w:pPr>
        <w:spacing w:line="360" w:lineRule="auto"/>
        <w:ind w:right="1985"/>
        <w:jc w:val="both"/>
        <w:rPr>
          <w:rFonts w:ascii="Arial" w:hAnsi="Arial" w:cs="Arial"/>
          <w:sz w:val="22"/>
          <w:szCs w:val="22"/>
          <w:lang w:val="es-ES"/>
        </w:rPr>
      </w:pPr>
      <w:r>
        <w:rPr>
          <w:rFonts w:ascii="Arial" w:hAnsi="Arial" w:cs="Arial"/>
          <w:sz w:val="22"/>
          <w:szCs w:val="22"/>
          <w:lang w:val="es-ES"/>
        </w:rPr>
        <w:lastRenderedPageBreak/>
        <w:t xml:space="preserve">Según el Grupo Roto, la duración del </w:t>
      </w:r>
      <w:r>
        <w:rPr>
          <w:rFonts w:ascii="Arial" w:hAnsi="Arial" w:cs="Arial"/>
          <w:bCs/>
          <w:sz w:val="22"/>
          <w:szCs w:val="22"/>
          <w:lang w:val="es-ES"/>
        </w:rPr>
        <w:t xml:space="preserve">“boom debido a la pandemia” en el sector de la construcción es totalmente incierta. Para poder ser </w:t>
      </w:r>
      <w:r w:rsidR="003A7737">
        <w:rPr>
          <w:rFonts w:ascii="Arial" w:hAnsi="Arial" w:cs="Arial"/>
          <w:bCs/>
          <w:sz w:val="22"/>
          <w:szCs w:val="22"/>
          <w:lang w:val="es-ES"/>
        </w:rPr>
        <w:t>lo más “independiente de la coyuntura” posible</w:t>
      </w:r>
      <w:r>
        <w:rPr>
          <w:rFonts w:ascii="Arial" w:hAnsi="Arial" w:cs="Arial"/>
          <w:bCs/>
          <w:sz w:val="22"/>
          <w:szCs w:val="22"/>
          <w:lang w:val="es-ES"/>
        </w:rPr>
        <w:t xml:space="preserve"> tanto a nivel nacional como internacional, el proveedor del sector de la construcción desea mantener el liderazgo en servicios en sus tres divisiones. La foto muestra la sede de </w:t>
      </w:r>
      <w:r w:rsidR="003B1078" w:rsidRPr="004E6E1D">
        <w:rPr>
          <w:rFonts w:ascii="Arial" w:hAnsi="Arial" w:cs="Arial"/>
          <w:sz w:val="22"/>
          <w:szCs w:val="22"/>
          <w:lang w:val="es-ES"/>
        </w:rPr>
        <w:t xml:space="preserve">Leinfelden-Echterdingen </w:t>
      </w:r>
      <w:r>
        <w:rPr>
          <w:rFonts w:ascii="Arial" w:hAnsi="Arial" w:cs="Arial"/>
          <w:sz w:val="22"/>
          <w:szCs w:val="22"/>
          <w:lang w:val="es-ES"/>
        </w:rPr>
        <w:t xml:space="preserve">cerca de </w:t>
      </w:r>
      <w:r w:rsidR="003B1078" w:rsidRPr="004E6E1D">
        <w:rPr>
          <w:rFonts w:ascii="Arial" w:hAnsi="Arial" w:cs="Arial"/>
          <w:sz w:val="22"/>
          <w:szCs w:val="22"/>
          <w:lang w:val="es-ES"/>
        </w:rPr>
        <w:t>Stuttgart.</w:t>
      </w:r>
    </w:p>
    <w:p w14:paraId="7B88EB71" w14:textId="1B695F16" w:rsidR="00942E78" w:rsidRPr="004E6E1D" w:rsidRDefault="00942E78" w:rsidP="00942E78">
      <w:pPr>
        <w:tabs>
          <w:tab w:val="right" w:pos="6804"/>
        </w:tabs>
        <w:spacing w:line="360" w:lineRule="auto"/>
        <w:ind w:right="1985"/>
        <w:jc w:val="both"/>
        <w:rPr>
          <w:rFonts w:ascii="Arial" w:eastAsia="Times" w:hAnsi="Arial" w:cs="Arial"/>
          <w:b/>
          <w:sz w:val="22"/>
          <w:szCs w:val="22"/>
          <w:lang w:val="es-ES"/>
        </w:rPr>
      </w:pPr>
      <w:r w:rsidRPr="004E6E1D">
        <w:rPr>
          <w:rFonts w:ascii="Arial" w:eastAsia="Times" w:hAnsi="Arial" w:cs="Arial"/>
          <w:b/>
          <w:sz w:val="22"/>
          <w:szCs w:val="22"/>
          <w:lang w:val="es-ES"/>
        </w:rPr>
        <w:t xml:space="preserve">Foto: </w:t>
      </w:r>
      <w:r w:rsidRPr="004E6E1D">
        <w:rPr>
          <w:rFonts w:ascii="Arial" w:eastAsia="Times" w:hAnsi="Arial" w:cs="Arial"/>
          <w:sz w:val="22"/>
          <w:szCs w:val="22"/>
          <w:lang w:val="es-ES"/>
        </w:rPr>
        <w:t>Roto</w:t>
      </w:r>
      <w:r w:rsidRPr="004E6E1D">
        <w:rPr>
          <w:rFonts w:ascii="Arial" w:eastAsia="Times" w:hAnsi="Arial" w:cs="Arial"/>
          <w:b/>
          <w:sz w:val="22"/>
          <w:szCs w:val="22"/>
          <w:lang w:val="es-ES"/>
        </w:rPr>
        <w:tab/>
      </w:r>
      <w:r w:rsidR="003B1078" w:rsidRPr="004E6E1D">
        <w:rPr>
          <w:rFonts w:ascii="Arial" w:eastAsia="Times" w:hAnsi="Arial" w:cs="Arial"/>
          <w:b/>
          <w:sz w:val="22"/>
          <w:szCs w:val="22"/>
          <w:lang w:val="es-ES"/>
        </w:rPr>
        <w:t>Roto_Leinfelden_Echterdingen</w:t>
      </w:r>
      <w:r w:rsidRPr="004E6E1D">
        <w:rPr>
          <w:rFonts w:ascii="Arial" w:eastAsia="Times" w:hAnsi="Arial" w:cs="Arial"/>
          <w:b/>
          <w:sz w:val="22"/>
          <w:szCs w:val="22"/>
          <w:lang w:val="es-ES"/>
        </w:rPr>
        <w:t>.jpg</w:t>
      </w:r>
    </w:p>
    <w:p w14:paraId="4EBD4051" w14:textId="77777777" w:rsidR="00942E78" w:rsidRPr="004E6E1D" w:rsidRDefault="00942E78" w:rsidP="00942E78">
      <w:pPr>
        <w:spacing w:line="360" w:lineRule="auto"/>
        <w:ind w:right="1985"/>
        <w:jc w:val="both"/>
        <w:rPr>
          <w:rFonts w:ascii="Arial" w:hAnsi="Arial" w:cs="Arial"/>
          <w:sz w:val="22"/>
          <w:szCs w:val="22"/>
          <w:lang w:val="es-ES"/>
        </w:rPr>
      </w:pPr>
    </w:p>
    <w:p w14:paraId="1D9A2C3D" w14:textId="77777777" w:rsidR="00435B70" w:rsidRPr="004E6E1D" w:rsidRDefault="00435B70" w:rsidP="00435B70">
      <w:pPr>
        <w:spacing w:line="360" w:lineRule="auto"/>
        <w:ind w:right="1985"/>
        <w:jc w:val="both"/>
        <w:rPr>
          <w:rFonts w:ascii="Arial" w:hAnsi="Arial" w:cs="Arial"/>
          <w:sz w:val="22"/>
          <w:szCs w:val="22"/>
          <w:lang w:val="es-ES"/>
        </w:rPr>
      </w:pPr>
    </w:p>
    <w:p w14:paraId="43902114" w14:textId="313CD2EB" w:rsidR="00435B70" w:rsidRPr="004E6E1D" w:rsidRDefault="00435B70" w:rsidP="00435B70">
      <w:pPr>
        <w:spacing w:line="360" w:lineRule="auto"/>
        <w:ind w:right="1985"/>
        <w:jc w:val="both"/>
        <w:rPr>
          <w:rFonts w:ascii="Arial" w:hAnsi="Arial" w:cs="Arial"/>
          <w:lang w:val="es-ES"/>
        </w:rPr>
      </w:pPr>
    </w:p>
    <w:p w14:paraId="05745FC9" w14:textId="37337349" w:rsidR="000030AC" w:rsidRPr="004E6E1D" w:rsidRDefault="000030AC" w:rsidP="00435B70">
      <w:pPr>
        <w:spacing w:line="360" w:lineRule="auto"/>
        <w:ind w:right="1985"/>
        <w:jc w:val="both"/>
        <w:rPr>
          <w:rFonts w:ascii="Arial" w:hAnsi="Arial" w:cs="Arial"/>
          <w:lang w:val="es-ES"/>
        </w:rPr>
      </w:pPr>
    </w:p>
    <w:p w14:paraId="4BDA7D94" w14:textId="7B400DE3" w:rsidR="00963172" w:rsidRPr="004E6E1D" w:rsidRDefault="00963172" w:rsidP="00435B70">
      <w:pPr>
        <w:spacing w:line="360" w:lineRule="auto"/>
        <w:ind w:right="1985"/>
        <w:jc w:val="both"/>
        <w:rPr>
          <w:rFonts w:ascii="Arial" w:hAnsi="Arial" w:cs="Arial"/>
          <w:lang w:val="es-ES"/>
        </w:rPr>
      </w:pPr>
    </w:p>
    <w:p w14:paraId="6361AAC9" w14:textId="41D28B1F" w:rsidR="00963172" w:rsidRPr="004E6E1D" w:rsidRDefault="00963172" w:rsidP="00435B70">
      <w:pPr>
        <w:spacing w:line="360" w:lineRule="auto"/>
        <w:ind w:right="1985"/>
        <w:jc w:val="both"/>
        <w:rPr>
          <w:rFonts w:ascii="Arial" w:hAnsi="Arial" w:cs="Arial"/>
          <w:lang w:val="es-ES"/>
        </w:rPr>
      </w:pPr>
    </w:p>
    <w:p w14:paraId="45300AB0" w14:textId="3031E854" w:rsidR="00963172" w:rsidRPr="004E6E1D" w:rsidRDefault="00963172" w:rsidP="00435B70">
      <w:pPr>
        <w:spacing w:line="360" w:lineRule="auto"/>
        <w:ind w:right="1985"/>
        <w:jc w:val="both"/>
        <w:rPr>
          <w:rFonts w:ascii="Arial" w:hAnsi="Arial" w:cs="Arial"/>
          <w:lang w:val="es-ES"/>
        </w:rPr>
      </w:pPr>
    </w:p>
    <w:p w14:paraId="05AAB68F" w14:textId="1F3DD253" w:rsidR="00963172" w:rsidRPr="004E6E1D" w:rsidRDefault="00963172" w:rsidP="00435B70">
      <w:pPr>
        <w:spacing w:line="360" w:lineRule="auto"/>
        <w:ind w:right="1985"/>
        <w:jc w:val="both"/>
        <w:rPr>
          <w:rFonts w:ascii="Arial" w:hAnsi="Arial" w:cs="Arial"/>
          <w:lang w:val="es-ES"/>
        </w:rPr>
      </w:pPr>
    </w:p>
    <w:p w14:paraId="21BA8289" w14:textId="1A41A599" w:rsidR="00963172" w:rsidRPr="004E6E1D" w:rsidRDefault="00963172" w:rsidP="00435B70">
      <w:pPr>
        <w:spacing w:line="360" w:lineRule="auto"/>
        <w:ind w:right="1985"/>
        <w:jc w:val="both"/>
        <w:rPr>
          <w:rFonts w:ascii="Arial" w:hAnsi="Arial" w:cs="Arial"/>
          <w:lang w:val="es-ES"/>
        </w:rPr>
      </w:pPr>
    </w:p>
    <w:p w14:paraId="637A98A6" w14:textId="5CDCF662" w:rsidR="00963172" w:rsidRPr="004E6E1D" w:rsidRDefault="00963172" w:rsidP="00435B70">
      <w:pPr>
        <w:spacing w:line="360" w:lineRule="auto"/>
        <w:ind w:right="1985"/>
        <w:jc w:val="both"/>
        <w:rPr>
          <w:rFonts w:ascii="Arial" w:hAnsi="Arial" w:cs="Arial"/>
          <w:lang w:val="es-ES"/>
        </w:rPr>
      </w:pPr>
    </w:p>
    <w:p w14:paraId="23E5063D" w14:textId="3D8DBB93" w:rsidR="00963172" w:rsidRPr="004E6E1D" w:rsidRDefault="00963172" w:rsidP="00435B70">
      <w:pPr>
        <w:spacing w:line="360" w:lineRule="auto"/>
        <w:ind w:right="1985"/>
        <w:jc w:val="both"/>
        <w:rPr>
          <w:rFonts w:ascii="Arial" w:hAnsi="Arial" w:cs="Arial"/>
          <w:lang w:val="es-ES"/>
        </w:rPr>
      </w:pPr>
    </w:p>
    <w:p w14:paraId="0161D6D7" w14:textId="17A7846F" w:rsidR="00963172" w:rsidRPr="004E6E1D" w:rsidRDefault="00963172" w:rsidP="00435B70">
      <w:pPr>
        <w:spacing w:line="360" w:lineRule="auto"/>
        <w:ind w:right="1985"/>
        <w:jc w:val="both"/>
        <w:rPr>
          <w:rFonts w:ascii="Arial" w:hAnsi="Arial" w:cs="Arial"/>
          <w:lang w:val="es-ES"/>
        </w:rPr>
      </w:pPr>
    </w:p>
    <w:p w14:paraId="10904921" w14:textId="4FF2C920" w:rsidR="00963172" w:rsidRPr="004E6E1D" w:rsidRDefault="00963172" w:rsidP="00435B70">
      <w:pPr>
        <w:spacing w:line="360" w:lineRule="auto"/>
        <w:ind w:right="1985"/>
        <w:jc w:val="both"/>
        <w:rPr>
          <w:rFonts w:ascii="Arial" w:hAnsi="Arial" w:cs="Arial"/>
          <w:lang w:val="es-ES"/>
        </w:rPr>
      </w:pPr>
    </w:p>
    <w:p w14:paraId="301AA24C" w14:textId="1FE2732B" w:rsidR="00963172" w:rsidRPr="004E6E1D" w:rsidRDefault="00963172" w:rsidP="00435B70">
      <w:pPr>
        <w:spacing w:line="360" w:lineRule="auto"/>
        <w:ind w:right="1985"/>
        <w:jc w:val="both"/>
        <w:rPr>
          <w:rFonts w:ascii="Arial" w:hAnsi="Arial" w:cs="Arial"/>
          <w:lang w:val="es-ES"/>
        </w:rPr>
      </w:pPr>
    </w:p>
    <w:p w14:paraId="4D68F8AF" w14:textId="7B329B43" w:rsidR="00963172" w:rsidRPr="004E6E1D" w:rsidRDefault="00963172" w:rsidP="00435B70">
      <w:pPr>
        <w:spacing w:line="360" w:lineRule="auto"/>
        <w:ind w:right="1985"/>
        <w:jc w:val="both"/>
        <w:rPr>
          <w:rFonts w:ascii="Arial" w:hAnsi="Arial" w:cs="Arial"/>
          <w:lang w:val="es-ES"/>
        </w:rPr>
      </w:pPr>
    </w:p>
    <w:p w14:paraId="5F7B53D9" w14:textId="76A23DC3" w:rsidR="00963172" w:rsidRPr="004E6E1D" w:rsidRDefault="00963172" w:rsidP="00435B70">
      <w:pPr>
        <w:spacing w:line="360" w:lineRule="auto"/>
        <w:ind w:right="1985"/>
        <w:jc w:val="both"/>
        <w:rPr>
          <w:rFonts w:ascii="Arial" w:hAnsi="Arial" w:cs="Arial"/>
          <w:lang w:val="es-ES"/>
        </w:rPr>
      </w:pPr>
    </w:p>
    <w:p w14:paraId="49284F89" w14:textId="7F58CA84" w:rsidR="00963172" w:rsidRPr="004E6E1D" w:rsidRDefault="00963172" w:rsidP="00435B70">
      <w:pPr>
        <w:spacing w:line="360" w:lineRule="auto"/>
        <w:ind w:right="1985"/>
        <w:jc w:val="both"/>
        <w:rPr>
          <w:rFonts w:ascii="Arial" w:hAnsi="Arial" w:cs="Arial"/>
          <w:lang w:val="es-ES"/>
        </w:rPr>
      </w:pPr>
    </w:p>
    <w:p w14:paraId="0C5E370C" w14:textId="3CB80D72" w:rsidR="00963172" w:rsidRPr="004E6E1D" w:rsidRDefault="00963172" w:rsidP="00435B70">
      <w:pPr>
        <w:spacing w:line="360" w:lineRule="auto"/>
        <w:ind w:right="1985"/>
        <w:jc w:val="both"/>
        <w:rPr>
          <w:rFonts w:ascii="Arial" w:hAnsi="Arial" w:cs="Arial"/>
          <w:lang w:val="es-ES"/>
        </w:rPr>
      </w:pPr>
    </w:p>
    <w:p w14:paraId="7BE8B13E" w14:textId="54D99EC4" w:rsidR="00963172" w:rsidRPr="004E6E1D" w:rsidRDefault="00963172" w:rsidP="00435B70">
      <w:pPr>
        <w:spacing w:line="360" w:lineRule="auto"/>
        <w:ind w:right="1985"/>
        <w:jc w:val="both"/>
        <w:rPr>
          <w:rFonts w:ascii="Arial" w:hAnsi="Arial" w:cs="Arial"/>
          <w:lang w:val="es-ES"/>
        </w:rPr>
      </w:pPr>
    </w:p>
    <w:p w14:paraId="3BACB8D1" w14:textId="0C4ACA9F" w:rsidR="00963172" w:rsidRPr="004E6E1D" w:rsidRDefault="00963172" w:rsidP="00435B70">
      <w:pPr>
        <w:spacing w:line="360" w:lineRule="auto"/>
        <w:ind w:right="1985"/>
        <w:jc w:val="both"/>
        <w:rPr>
          <w:rFonts w:ascii="Arial" w:hAnsi="Arial" w:cs="Arial"/>
          <w:lang w:val="es-ES"/>
        </w:rPr>
      </w:pPr>
    </w:p>
    <w:p w14:paraId="2C4BE425" w14:textId="321B8C64" w:rsidR="00963172" w:rsidRPr="004E6E1D" w:rsidRDefault="00963172" w:rsidP="00435B70">
      <w:pPr>
        <w:spacing w:line="360" w:lineRule="auto"/>
        <w:ind w:right="1985"/>
        <w:jc w:val="both"/>
        <w:rPr>
          <w:rFonts w:ascii="Arial" w:hAnsi="Arial" w:cs="Arial"/>
          <w:lang w:val="es-ES"/>
        </w:rPr>
      </w:pPr>
    </w:p>
    <w:p w14:paraId="65E5B28A" w14:textId="424A3B5B" w:rsidR="00963172" w:rsidRPr="004E6E1D" w:rsidRDefault="00963172" w:rsidP="00435B70">
      <w:pPr>
        <w:spacing w:line="360" w:lineRule="auto"/>
        <w:ind w:right="1985"/>
        <w:jc w:val="both"/>
        <w:rPr>
          <w:rFonts w:ascii="Arial" w:hAnsi="Arial" w:cs="Arial"/>
          <w:lang w:val="es-ES"/>
        </w:rPr>
      </w:pPr>
    </w:p>
    <w:p w14:paraId="34D3E3A8" w14:textId="2393AD86" w:rsidR="00963172" w:rsidRPr="004E6E1D" w:rsidRDefault="00963172" w:rsidP="00435B70">
      <w:pPr>
        <w:spacing w:line="360" w:lineRule="auto"/>
        <w:ind w:right="1985"/>
        <w:jc w:val="both"/>
        <w:rPr>
          <w:rFonts w:ascii="Arial" w:hAnsi="Arial" w:cs="Arial"/>
          <w:lang w:val="es-ES"/>
        </w:rPr>
      </w:pPr>
    </w:p>
    <w:p w14:paraId="7374A101" w14:textId="514E737F" w:rsidR="00963172" w:rsidRPr="004E6E1D" w:rsidRDefault="00963172" w:rsidP="00435B70">
      <w:pPr>
        <w:spacing w:line="360" w:lineRule="auto"/>
        <w:ind w:right="1985"/>
        <w:jc w:val="both"/>
        <w:rPr>
          <w:rFonts w:ascii="Arial" w:hAnsi="Arial" w:cs="Arial"/>
          <w:lang w:val="es-ES"/>
        </w:rPr>
      </w:pPr>
    </w:p>
    <w:p w14:paraId="49B1B5B7" w14:textId="77777777" w:rsidR="00963172" w:rsidRPr="004E6E1D" w:rsidRDefault="00963172" w:rsidP="00435B70">
      <w:pPr>
        <w:spacing w:line="360" w:lineRule="auto"/>
        <w:ind w:right="1985"/>
        <w:jc w:val="both"/>
        <w:rPr>
          <w:rFonts w:ascii="Arial" w:hAnsi="Arial" w:cs="Arial"/>
          <w:lang w:val="es-ES"/>
        </w:rPr>
      </w:pPr>
    </w:p>
    <w:p w14:paraId="0B51DB5A" w14:textId="2BEC5E14" w:rsidR="00435B70" w:rsidRPr="004E6E1D" w:rsidRDefault="00CB3958" w:rsidP="00435B70">
      <w:pPr>
        <w:spacing w:line="240" w:lineRule="auto"/>
        <w:ind w:right="1985"/>
        <w:jc w:val="both"/>
        <w:rPr>
          <w:rFonts w:ascii="Arial" w:hAnsi="Arial" w:cs="Arial"/>
          <w:sz w:val="17"/>
          <w:lang w:val="es-ES"/>
        </w:rPr>
      </w:pPr>
      <w:r w:rsidRPr="00CB3958">
        <w:rPr>
          <w:rFonts w:ascii="Arial" w:hAnsi="Arial" w:cs="Arial"/>
          <w:sz w:val="17"/>
          <w:lang w:val="es-ES"/>
        </w:rPr>
        <w:t>Reimpresión libre; rogamos remitan copia</w:t>
      </w:r>
      <w:r>
        <w:rPr>
          <w:rFonts w:ascii="Arial" w:hAnsi="Arial" w:cs="Arial"/>
          <w:sz w:val="17"/>
          <w:lang w:val="es-ES"/>
        </w:rPr>
        <w:t>.</w:t>
      </w:r>
    </w:p>
    <w:p w14:paraId="5E58D26D" w14:textId="5C8B5066" w:rsidR="00435B70" w:rsidRPr="004E6E1D" w:rsidRDefault="00435B70" w:rsidP="00435B70">
      <w:pPr>
        <w:spacing w:line="240" w:lineRule="auto"/>
        <w:ind w:right="1985"/>
        <w:jc w:val="both"/>
        <w:rPr>
          <w:rFonts w:ascii="Arial" w:hAnsi="Arial" w:cs="Arial"/>
          <w:bCs/>
          <w:sz w:val="17"/>
          <w:lang w:val="es-ES"/>
        </w:rPr>
      </w:pPr>
    </w:p>
    <w:p w14:paraId="6798439A" w14:textId="77777777" w:rsidR="000030AC" w:rsidRPr="004E6E1D" w:rsidRDefault="000030AC" w:rsidP="00435B70">
      <w:pPr>
        <w:spacing w:line="240" w:lineRule="auto"/>
        <w:ind w:right="1985"/>
        <w:jc w:val="both"/>
        <w:rPr>
          <w:rFonts w:ascii="Arial" w:hAnsi="Arial" w:cs="Arial"/>
          <w:bCs/>
          <w:sz w:val="17"/>
          <w:lang w:val="es-ES"/>
        </w:rPr>
      </w:pPr>
    </w:p>
    <w:p w14:paraId="35BFDBB2" w14:textId="0AAB2DAD" w:rsidR="0063339B" w:rsidRPr="004E6E1D" w:rsidRDefault="00CB3958" w:rsidP="0063339B">
      <w:pPr>
        <w:spacing w:line="240" w:lineRule="auto"/>
        <w:ind w:right="1752"/>
        <w:jc w:val="both"/>
        <w:rPr>
          <w:rFonts w:ascii="Arial" w:hAnsi="Arial" w:cs="Arial"/>
          <w:sz w:val="17"/>
          <w:lang w:val="es-ES"/>
        </w:rPr>
      </w:pPr>
      <w:r>
        <w:rPr>
          <w:rFonts w:ascii="Arial" w:hAnsi="Arial" w:cs="Arial"/>
          <w:b/>
          <w:sz w:val="17"/>
          <w:lang w:val="es-ES"/>
        </w:rPr>
        <w:t>Editor</w:t>
      </w:r>
      <w:r w:rsidR="0063339B" w:rsidRPr="004E6E1D">
        <w:rPr>
          <w:rFonts w:ascii="Arial" w:hAnsi="Arial" w:cs="Arial"/>
          <w:b/>
          <w:sz w:val="17"/>
          <w:lang w:val="es-ES"/>
        </w:rPr>
        <w:t xml:space="preserve">: </w:t>
      </w:r>
      <w:r w:rsidR="0063339B" w:rsidRPr="004E6E1D">
        <w:rPr>
          <w:rFonts w:ascii="Arial" w:hAnsi="Arial" w:cs="Arial"/>
          <w:sz w:val="17"/>
          <w:lang w:val="es-ES"/>
        </w:rPr>
        <w:t>Roto Frank Holding AG • Wilhelm-Frank-Platz 1 • 70771 Leinfelden-Echterdingen • Tel. +49 711 7598 0 • Fax +49 711 7598 253 • info@roto-frank.com</w:t>
      </w:r>
    </w:p>
    <w:p w14:paraId="212A7053" w14:textId="09ED9AE5" w:rsidR="00435B70" w:rsidRPr="004E6E1D" w:rsidRDefault="00CB3958" w:rsidP="00435B70">
      <w:pPr>
        <w:spacing w:line="240" w:lineRule="auto"/>
        <w:ind w:right="1985"/>
        <w:jc w:val="both"/>
        <w:rPr>
          <w:rFonts w:ascii="Arial" w:hAnsi="Arial" w:cs="Arial"/>
          <w:sz w:val="17"/>
          <w:lang w:val="es-ES"/>
        </w:rPr>
      </w:pPr>
      <w:r w:rsidRPr="004E6E1D">
        <w:rPr>
          <w:rFonts w:ascii="Arial" w:hAnsi="Arial" w:cs="Arial"/>
          <w:b/>
          <w:sz w:val="17"/>
          <w:lang w:val="es-ES"/>
        </w:rPr>
        <w:t>Redacción</w:t>
      </w:r>
      <w:r w:rsidR="00435B70" w:rsidRPr="004E6E1D">
        <w:rPr>
          <w:rFonts w:ascii="Arial" w:hAnsi="Arial" w:cs="Arial"/>
          <w:b/>
          <w:sz w:val="17"/>
          <w:lang w:val="es-ES"/>
        </w:rPr>
        <w:t xml:space="preserve">: </w:t>
      </w:r>
      <w:r w:rsidR="00435B70" w:rsidRPr="004E6E1D">
        <w:rPr>
          <w:rFonts w:ascii="Arial" w:hAnsi="Arial" w:cs="Arial"/>
          <w:sz w:val="17"/>
          <w:lang w:val="es-ES"/>
        </w:rPr>
        <w:t>Linnigpublic Agentur für Öffentlichkeitsarbeit GmbH • Fritz-von-Unruh-Straße 1 • 56077 Koblenz • Tel. +49 261 303839 0 • Fax +49 261 303839 1 • koblenz@linnigpublic.de</w:t>
      </w:r>
    </w:p>
    <w:p w14:paraId="63C3F4FE" w14:textId="77777777" w:rsidR="009A6E44" w:rsidRPr="004E6E1D" w:rsidRDefault="009A6E44" w:rsidP="00435B70">
      <w:pPr>
        <w:spacing w:line="240" w:lineRule="auto"/>
        <w:ind w:right="1985"/>
        <w:rPr>
          <w:rFonts w:ascii="Arial" w:hAnsi="Arial" w:cs="Arial"/>
          <w:lang w:val="es-ES"/>
        </w:rPr>
      </w:pPr>
    </w:p>
    <w:sectPr w:rsidR="009A6E44" w:rsidRPr="004E6E1D" w:rsidSect="00435B70">
      <w:headerReference w:type="default" r:id="rId8"/>
      <w:footerReference w:type="even" r:id="rId9"/>
      <w:footerReference w:type="default" r:id="rId10"/>
      <w:headerReference w:type="first" r:id="rId11"/>
      <w:footerReference w:type="first" r:id="rId12"/>
      <w:pgSz w:w="11907" w:h="16840" w:code="9"/>
      <w:pgMar w:top="2977" w:right="1644" w:bottom="170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9740A9" w14:textId="77777777" w:rsidR="00D43551" w:rsidRDefault="00D43551">
      <w:r>
        <w:separator/>
      </w:r>
    </w:p>
  </w:endnote>
  <w:endnote w:type="continuationSeparator" w:id="0">
    <w:p w14:paraId="52E60806" w14:textId="77777777" w:rsidR="00D43551" w:rsidRDefault="00D43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Next W1G Light">
    <w:altName w:val="Corbel"/>
    <w:panose1 w:val="020B0403030202020203"/>
    <w:charset w:val="00"/>
    <w:family w:val="swiss"/>
    <w:notTrueType/>
    <w:pitch w:val="variable"/>
    <w:sig w:usb0="0000028F" w:usb1="00000001" w:usb2="00000000" w:usb3="00000000" w:csb0="0000009F" w:csb1="00000000"/>
  </w:font>
  <w:font w:name="Arial">
    <w:panose1 w:val="020B0604020202020204"/>
    <w:charset w:val="00"/>
    <w:family w:val="swiss"/>
    <w:pitch w:val="variable"/>
    <w:sig w:usb0="E0002EFF" w:usb1="C000785B" w:usb2="00000009" w:usb3="00000000" w:csb0="000001FF" w:csb1="00000000"/>
  </w:font>
  <w:font w:name="LTUnivers 430 BasicReg">
    <w:altName w:val="﷽﷽﷽﷽﷽﷽﷽﷽s 430 BasicReg"/>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纍ꅹĝ狰̓怀"/>
    <w:panose1 w:val="0202060305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merodepgina"/>
      </w:rPr>
      <w:id w:val="234671112"/>
      <w:docPartObj>
        <w:docPartGallery w:val="Page Numbers (Bottom of Page)"/>
        <w:docPartUnique/>
      </w:docPartObj>
    </w:sdtPr>
    <w:sdtEndPr>
      <w:rPr>
        <w:rStyle w:val="Nmerodepgina"/>
      </w:rPr>
    </w:sdtEndPr>
    <w:sdtContent>
      <w:p w14:paraId="411AF9D8" w14:textId="7D321FE3" w:rsidR="00EA12DF" w:rsidRDefault="00EA12DF" w:rsidP="00940B68">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1F37F767" w14:textId="77777777" w:rsidR="00EA12DF" w:rsidRDefault="00EA12DF" w:rsidP="00EA12D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merodepgina"/>
        <w:rFonts w:ascii="Arial" w:hAnsi="Arial" w:cs="Arial"/>
        <w:sz w:val="22"/>
        <w:szCs w:val="22"/>
      </w:rPr>
      <w:id w:val="978423995"/>
      <w:docPartObj>
        <w:docPartGallery w:val="Page Numbers (Bottom of Page)"/>
        <w:docPartUnique/>
      </w:docPartObj>
    </w:sdtPr>
    <w:sdtEndPr>
      <w:rPr>
        <w:rStyle w:val="Nmerodepgina"/>
      </w:rPr>
    </w:sdtEndPr>
    <w:sdtContent>
      <w:p w14:paraId="7C4150B5" w14:textId="35625AD0" w:rsidR="00EA12DF" w:rsidRPr="00EA12DF" w:rsidRDefault="00EA12DF" w:rsidP="00940B68">
        <w:pPr>
          <w:pStyle w:val="Piedepgina"/>
          <w:framePr w:wrap="none" w:vAnchor="text" w:hAnchor="margin" w:xAlign="right" w:y="1"/>
          <w:rPr>
            <w:rStyle w:val="Nmerodepgina"/>
            <w:rFonts w:ascii="Arial" w:hAnsi="Arial" w:cs="Arial"/>
            <w:sz w:val="22"/>
            <w:szCs w:val="22"/>
          </w:rPr>
        </w:pPr>
        <w:r w:rsidRPr="00EA12DF">
          <w:rPr>
            <w:rStyle w:val="Nmerodepgina"/>
            <w:rFonts w:ascii="Arial" w:hAnsi="Arial" w:cs="Arial"/>
            <w:sz w:val="22"/>
            <w:szCs w:val="22"/>
          </w:rPr>
          <w:fldChar w:fldCharType="begin"/>
        </w:r>
        <w:r w:rsidRPr="00EA12DF">
          <w:rPr>
            <w:rStyle w:val="Nmerodepgina"/>
            <w:rFonts w:ascii="Arial" w:hAnsi="Arial" w:cs="Arial"/>
            <w:sz w:val="22"/>
            <w:szCs w:val="22"/>
          </w:rPr>
          <w:instrText xml:space="preserve"> PAGE </w:instrText>
        </w:r>
        <w:r w:rsidRPr="00EA12DF">
          <w:rPr>
            <w:rStyle w:val="Nmerodepgina"/>
            <w:rFonts w:ascii="Arial" w:hAnsi="Arial" w:cs="Arial"/>
            <w:sz w:val="22"/>
            <w:szCs w:val="22"/>
          </w:rPr>
          <w:fldChar w:fldCharType="separate"/>
        </w:r>
        <w:r w:rsidR="00241005">
          <w:rPr>
            <w:rStyle w:val="Nmerodepgina"/>
            <w:rFonts w:ascii="Arial" w:hAnsi="Arial" w:cs="Arial"/>
            <w:noProof/>
            <w:sz w:val="22"/>
            <w:szCs w:val="22"/>
          </w:rPr>
          <w:t>2</w:t>
        </w:r>
        <w:r w:rsidRPr="00EA12DF">
          <w:rPr>
            <w:rStyle w:val="Nmerodepgina"/>
            <w:rFonts w:ascii="Arial" w:hAnsi="Arial" w:cs="Arial"/>
            <w:sz w:val="22"/>
            <w:szCs w:val="22"/>
          </w:rPr>
          <w:fldChar w:fldCharType="end"/>
        </w:r>
      </w:p>
    </w:sdtContent>
  </w:sdt>
  <w:p w14:paraId="6338271C" w14:textId="77777777" w:rsidR="00EA12DF" w:rsidRPr="00EA12DF" w:rsidRDefault="00EA12DF" w:rsidP="00EA12DF">
    <w:pPr>
      <w:pStyle w:val="Piedepgina"/>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0AD7C" w14:textId="77777777" w:rsidR="00066ABD" w:rsidRPr="00954840" w:rsidRDefault="00066ABD" w:rsidP="00954840">
    <w:pPr>
      <w:pStyle w:val="Piedepgina"/>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A240EA" w14:textId="77777777" w:rsidR="00D43551" w:rsidRDefault="00D43551">
      <w:r>
        <w:separator/>
      </w:r>
    </w:p>
  </w:footnote>
  <w:footnote w:type="continuationSeparator" w:id="0">
    <w:p w14:paraId="3BCAFCF9" w14:textId="77777777" w:rsidR="00D43551" w:rsidRDefault="00D43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42189" w14:textId="13E0C394" w:rsidR="00066ABD" w:rsidRDefault="008A6262">
    <w:pPr>
      <w:pStyle w:val="FirmenangabenFusszeile"/>
      <w:tabs>
        <w:tab w:val="left" w:pos="708"/>
      </w:tabs>
      <w:ind w:left="28"/>
      <w:rPr>
        <w:sz w:val="24"/>
      </w:rPr>
    </w:pPr>
    <w:r>
      <w:rPr>
        <w:noProof/>
        <w:lang w:val="es-ES" w:eastAsia="es-ES"/>
      </w:rPr>
      <w:drawing>
        <wp:anchor distT="0" distB="0" distL="114300" distR="114300" simplePos="0" relativeHeight="251674624" behindDoc="0" locked="0" layoutInCell="1" allowOverlap="1" wp14:anchorId="30BBCC79" wp14:editId="55139BFB">
          <wp:simplePos x="0" y="0"/>
          <wp:positionH relativeFrom="column">
            <wp:posOffset>4928566</wp:posOffset>
          </wp:positionH>
          <wp:positionV relativeFrom="page">
            <wp:posOffset>753745</wp:posOffset>
          </wp:positionV>
          <wp:extent cx="1130400" cy="457240"/>
          <wp:effectExtent l="0" t="0" r="0" b="0"/>
          <wp:wrapNone/>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130400" cy="457240"/>
                  </a:xfrm>
                  <a:prstGeom prst="rect">
                    <a:avLst/>
                  </a:prstGeom>
                </pic:spPr>
              </pic:pic>
            </a:graphicData>
          </a:graphic>
          <wp14:sizeRelH relativeFrom="margin">
            <wp14:pctWidth>0</wp14:pctWidth>
          </wp14:sizeRelH>
        </wp:anchor>
      </w:drawing>
    </w:r>
    <w:r w:rsidR="002E243D" w:rsidRPr="002E243D">
      <w:rPr>
        <w:noProof/>
        <w:lang w:val="es-ES" w:eastAsia="es-ES"/>
      </w:rPr>
      <w:drawing>
        <wp:anchor distT="0" distB="0" distL="114300" distR="114300" simplePos="0" relativeHeight="251671552" behindDoc="0" locked="0" layoutInCell="1" allowOverlap="1" wp14:anchorId="7D4353D5" wp14:editId="7464A11D">
          <wp:simplePos x="0" y="0"/>
          <wp:positionH relativeFrom="page">
            <wp:posOffset>900430</wp:posOffset>
          </wp:positionH>
          <wp:positionV relativeFrom="page">
            <wp:posOffset>1036955</wp:posOffset>
          </wp:positionV>
          <wp:extent cx="2026800" cy="230400"/>
          <wp:effectExtent l="0" t="0" r="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7BE76486" w14:textId="68D7765A" w:rsidR="00066ABD" w:rsidRDefault="00066ABD">
    <w:pPr>
      <w:pStyle w:val="Encabezado"/>
    </w:pPr>
  </w:p>
  <w:p w14:paraId="77086E20" w14:textId="77777777" w:rsidR="00066ABD" w:rsidRDefault="00066AB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A8B68" w14:textId="7B8A401D" w:rsidR="00127614" w:rsidRDefault="007D5A6E" w:rsidP="007831B2">
    <w:pPr>
      <w:pStyle w:val="7Punkt"/>
      <w:spacing w:before="700"/>
    </w:pPr>
    <w:r>
      <w:rPr>
        <w:noProof/>
        <w:lang w:val="es-ES" w:eastAsia="es-ES"/>
      </w:rPr>
      <w:drawing>
        <wp:anchor distT="0" distB="0" distL="114300" distR="114300" simplePos="0" relativeHeight="251672576" behindDoc="0" locked="0" layoutInCell="1" allowOverlap="1" wp14:anchorId="39A8ADD4" wp14:editId="150B148B">
          <wp:simplePos x="0" y="0"/>
          <wp:positionH relativeFrom="column">
            <wp:posOffset>5055732</wp:posOffset>
          </wp:positionH>
          <wp:positionV relativeFrom="paragraph">
            <wp:posOffset>-715424</wp:posOffset>
          </wp:positionV>
          <wp:extent cx="1130400" cy="457240"/>
          <wp:effectExtent l="0" t="0" r="0" b="0"/>
          <wp:wrapNone/>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130400" cy="457240"/>
                  </a:xfrm>
                  <a:prstGeom prst="rect">
                    <a:avLst/>
                  </a:prstGeom>
                </pic:spPr>
              </pic:pic>
            </a:graphicData>
          </a:graphic>
          <wp14:sizeRelH relativeFrom="margin">
            <wp14:pctWidth>0</wp14:pctWidth>
          </wp14:sizeRelH>
        </wp:anchor>
      </w:drawing>
    </w:r>
    <w:r w:rsidR="002E243D" w:rsidRPr="002E243D">
      <w:rPr>
        <w:noProof/>
        <w:lang w:val="es-ES" w:eastAsia="es-ES"/>
      </w:rPr>
      <w:drawing>
        <wp:anchor distT="0" distB="0" distL="114300" distR="114300" simplePos="0" relativeHeight="251667456" behindDoc="0" locked="0" layoutInCell="1" allowOverlap="1" wp14:anchorId="15C15870" wp14:editId="0C7708A7">
          <wp:simplePos x="0" y="0"/>
          <wp:positionH relativeFrom="page">
            <wp:posOffset>900430</wp:posOffset>
          </wp:positionH>
          <wp:positionV relativeFrom="page">
            <wp:posOffset>1036955</wp:posOffset>
          </wp:positionV>
          <wp:extent cx="2026800" cy="230400"/>
          <wp:effectExtent l="0" t="0" r="0" b="0"/>
          <wp:wrapNone/>
          <wp:docPr id="5" name="Grafik 5"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r w:rsidR="00FE754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4"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5"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abstractNumId w:val="5"/>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547"/>
    <w:rsid w:val="000030AC"/>
    <w:rsid w:val="0000536F"/>
    <w:rsid w:val="00035C46"/>
    <w:rsid w:val="0004394D"/>
    <w:rsid w:val="00044646"/>
    <w:rsid w:val="0004590F"/>
    <w:rsid w:val="0006203B"/>
    <w:rsid w:val="0006573D"/>
    <w:rsid w:val="00066ABD"/>
    <w:rsid w:val="000727C6"/>
    <w:rsid w:val="00093DA8"/>
    <w:rsid w:val="000B1D7E"/>
    <w:rsid w:val="000C1C6F"/>
    <w:rsid w:val="000C6C3F"/>
    <w:rsid w:val="000E1812"/>
    <w:rsid w:val="000E4225"/>
    <w:rsid w:val="00103120"/>
    <w:rsid w:val="00107781"/>
    <w:rsid w:val="0011554B"/>
    <w:rsid w:val="0011628E"/>
    <w:rsid w:val="00120ADE"/>
    <w:rsid w:val="00127614"/>
    <w:rsid w:val="001312E7"/>
    <w:rsid w:val="00136AA9"/>
    <w:rsid w:val="00144D7C"/>
    <w:rsid w:val="00151761"/>
    <w:rsid w:val="00167447"/>
    <w:rsid w:val="00191604"/>
    <w:rsid w:val="001B4706"/>
    <w:rsid w:val="001B47D7"/>
    <w:rsid w:val="001C3540"/>
    <w:rsid w:val="001F4084"/>
    <w:rsid w:val="001F4C37"/>
    <w:rsid w:val="00204DAD"/>
    <w:rsid w:val="00207261"/>
    <w:rsid w:val="0021708B"/>
    <w:rsid w:val="00241005"/>
    <w:rsid w:val="00244EB8"/>
    <w:rsid w:val="00246817"/>
    <w:rsid w:val="00253E55"/>
    <w:rsid w:val="00265400"/>
    <w:rsid w:val="002924A1"/>
    <w:rsid w:val="002A134C"/>
    <w:rsid w:val="002B1944"/>
    <w:rsid w:val="002B35C0"/>
    <w:rsid w:val="002C18E5"/>
    <w:rsid w:val="002C24C8"/>
    <w:rsid w:val="002C2A20"/>
    <w:rsid w:val="002D117D"/>
    <w:rsid w:val="002D4D5F"/>
    <w:rsid w:val="002D7DEE"/>
    <w:rsid w:val="002E243D"/>
    <w:rsid w:val="002F0ECA"/>
    <w:rsid w:val="002F58AE"/>
    <w:rsid w:val="00301CD6"/>
    <w:rsid w:val="0031689A"/>
    <w:rsid w:val="00387EA6"/>
    <w:rsid w:val="003917D7"/>
    <w:rsid w:val="003A5123"/>
    <w:rsid w:val="003A6E04"/>
    <w:rsid w:val="003A7737"/>
    <w:rsid w:val="003B1078"/>
    <w:rsid w:val="003B5CBD"/>
    <w:rsid w:val="003E4566"/>
    <w:rsid w:val="003F01EA"/>
    <w:rsid w:val="00401D96"/>
    <w:rsid w:val="00415FE7"/>
    <w:rsid w:val="00422407"/>
    <w:rsid w:val="00422919"/>
    <w:rsid w:val="00435B70"/>
    <w:rsid w:val="0044374E"/>
    <w:rsid w:val="0045126D"/>
    <w:rsid w:val="0047018B"/>
    <w:rsid w:val="00474F53"/>
    <w:rsid w:val="00475DDF"/>
    <w:rsid w:val="004956A5"/>
    <w:rsid w:val="004A56D8"/>
    <w:rsid w:val="004B7665"/>
    <w:rsid w:val="004B78C0"/>
    <w:rsid w:val="004B7998"/>
    <w:rsid w:val="004C7B56"/>
    <w:rsid w:val="004E6E1D"/>
    <w:rsid w:val="004F5442"/>
    <w:rsid w:val="0051307F"/>
    <w:rsid w:val="005259AB"/>
    <w:rsid w:val="00534F9D"/>
    <w:rsid w:val="0057175B"/>
    <w:rsid w:val="00576DB5"/>
    <w:rsid w:val="0058139E"/>
    <w:rsid w:val="005834D9"/>
    <w:rsid w:val="005A24F0"/>
    <w:rsid w:val="005B2254"/>
    <w:rsid w:val="005D16C6"/>
    <w:rsid w:val="005E764A"/>
    <w:rsid w:val="00621557"/>
    <w:rsid w:val="006223E5"/>
    <w:rsid w:val="006258A8"/>
    <w:rsid w:val="00631EB6"/>
    <w:rsid w:val="0063339B"/>
    <w:rsid w:val="0063349A"/>
    <w:rsid w:val="00641DB7"/>
    <w:rsid w:val="0064553E"/>
    <w:rsid w:val="00663AE6"/>
    <w:rsid w:val="00680EE0"/>
    <w:rsid w:val="0068423C"/>
    <w:rsid w:val="006842E5"/>
    <w:rsid w:val="006B0FFA"/>
    <w:rsid w:val="006B43B5"/>
    <w:rsid w:val="006C5C4E"/>
    <w:rsid w:val="006D7976"/>
    <w:rsid w:val="006E3C6A"/>
    <w:rsid w:val="006F70CA"/>
    <w:rsid w:val="00704FA2"/>
    <w:rsid w:val="007102AB"/>
    <w:rsid w:val="007337DB"/>
    <w:rsid w:val="00740413"/>
    <w:rsid w:val="00773328"/>
    <w:rsid w:val="0077504B"/>
    <w:rsid w:val="00777704"/>
    <w:rsid w:val="00781E48"/>
    <w:rsid w:val="007831B2"/>
    <w:rsid w:val="00793616"/>
    <w:rsid w:val="00794F08"/>
    <w:rsid w:val="007A66D0"/>
    <w:rsid w:val="007B6B60"/>
    <w:rsid w:val="007C14CB"/>
    <w:rsid w:val="007D5A6E"/>
    <w:rsid w:val="007F407D"/>
    <w:rsid w:val="008018F5"/>
    <w:rsid w:val="00804765"/>
    <w:rsid w:val="0081799E"/>
    <w:rsid w:val="00837CCF"/>
    <w:rsid w:val="00847859"/>
    <w:rsid w:val="008602F3"/>
    <w:rsid w:val="00860A3B"/>
    <w:rsid w:val="00882EA0"/>
    <w:rsid w:val="00886D48"/>
    <w:rsid w:val="008875D6"/>
    <w:rsid w:val="008A6262"/>
    <w:rsid w:val="008C151E"/>
    <w:rsid w:val="008C357B"/>
    <w:rsid w:val="008D0974"/>
    <w:rsid w:val="008D6A16"/>
    <w:rsid w:val="008D7265"/>
    <w:rsid w:val="008E3AC5"/>
    <w:rsid w:val="008E5462"/>
    <w:rsid w:val="00904FB9"/>
    <w:rsid w:val="009055AD"/>
    <w:rsid w:val="0090566A"/>
    <w:rsid w:val="0091492A"/>
    <w:rsid w:val="00916579"/>
    <w:rsid w:val="00931711"/>
    <w:rsid w:val="009416E4"/>
    <w:rsid w:val="00942E78"/>
    <w:rsid w:val="009534DB"/>
    <w:rsid w:val="00954840"/>
    <w:rsid w:val="00963172"/>
    <w:rsid w:val="009639B7"/>
    <w:rsid w:val="00990DA7"/>
    <w:rsid w:val="00992CC1"/>
    <w:rsid w:val="00997677"/>
    <w:rsid w:val="009A2134"/>
    <w:rsid w:val="009A5440"/>
    <w:rsid w:val="009A6E44"/>
    <w:rsid w:val="009B158C"/>
    <w:rsid w:val="009B473E"/>
    <w:rsid w:val="009B59CF"/>
    <w:rsid w:val="009C4029"/>
    <w:rsid w:val="009F6DAB"/>
    <w:rsid w:val="00A01583"/>
    <w:rsid w:val="00A05779"/>
    <w:rsid w:val="00A40310"/>
    <w:rsid w:val="00A45CDE"/>
    <w:rsid w:val="00A545A4"/>
    <w:rsid w:val="00A95251"/>
    <w:rsid w:val="00A95324"/>
    <w:rsid w:val="00AA0E1F"/>
    <w:rsid w:val="00AC348F"/>
    <w:rsid w:val="00AE0FEE"/>
    <w:rsid w:val="00AE21EA"/>
    <w:rsid w:val="00AF7AE6"/>
    <w:rsid w:val="00B00426"/>
    <w:rsid w:val="00B15DE6"/>
    <w:rsid w:val="00B3066A"/>
    <w:rsid w:val="00B52A75"/>
    <w:rsid w:val="00B531A2"/>
    <w:rsid w:val="00B546BA"/>
    <w:rsid w:val="00B5622D"/>
    <w:rsid w:val="00B63716"/>
    <w:rsid w:val="00B648BA"/>
    <w:rsid w:val="00B872C7"/>
    <w:rsid w:val="00B975E3"/>
    <w:rsid w:val="00BA3645"/>
    <w:rsid w:val="00BC4516"/>
    <w:rsid w:val="00BC79E9"/>
    <w:rsid w:val="00BD4156"/>
    <w:rsid w:val="00BD5B37"/>
    <w:rsid w:val="00BD5BE6"/>
    <w:rsid w:val="00BF42DD"/>
    <w:rsid w:val="00C00C66"/>
    <w:rsid w:val="00C17B7F"/>
    <w:rsid w:val="00C24A15"/>
    <w:rsid w:val="00C30EE0"/>
    <w:rsid w:val="00C37593"/>
    <w:rsid w:val="00C43E01"/>
    <w:rsid w:val="00C64CDD"/>
    <w:rsid w:val="00C7079C"/>
    <w:rsid w:val="00C70B71"/>
    <w:rsid w:val="00C83AD1"/>
    <w:rsid w:val="00C9352D"/>
    <w:rsid w:val="00C94FDB"/>
    <w:rsid w:val="00CA03BD"/>
    <w:rsid w:val="00CB3958"/>
    <w:rsid w:val="00CC3D68"/>
    <w:rsid w:val="00CC4661"/>
    <w:rsid w:val="00CE03EB"/>
    <w:rsid w:val="00CE5BF1"/>
    <w:rsid w:val="00CE7F81"/>
    <w:rsid w:val="00CF4302"/>
    <w:rsid w:val="00D148DD"/>
    <w:rsid w:val="00D17643"/>
    <w:rsid w:val="00D32A61"/>
    <w:rsid w:val="00D37B46"/>
    <w:rsid w:val="00D43551"/>
    <w:rsid w:val="00D60118"/>
    <w:rsid w:val="00D608EF"/>
    <w:rsid w:val="00D6776D"/>
    <w:rsid w:val="00D67E9E"/>
    <w:rsid w:val="00D744C3"/>
    <w:rsid w:val="00D95CE3"/>
    <w:rsid w:val="00DA038A"/>
    <w:rsid w:val="00DC0644"/>
    <w:rsid w:val="00DC0B38"/>
    <w:rsid w:val="00DD0C46"/>
    <w:rsid w:val="00DD78BD"/>
    <w:rsid w:val="00DE14CD"/>
    <w:rsid w:val="00DE4A82"/>
    <w:rsid w:val="00E31538"/>
    <w:rsid w:val="00E31FFC"/>
    <w:rsid w:val="00E3254F"/>
    <w:rsid w:val="00E46681"/>
    <w:rsid w:val="00E510C1"/>
    <w:rsid w:val="00E6693C"/>
    <w:rsid w:val="00E76C69"/>
    <w:rsid w:val="00E86325"/>
    <w:rsid w:val="00E91327"/>
    <w:rsid w:val="00E95C08"/>
    <w:rsid w:val="00EA12DF"/>
    <w:rsid w:val="00EA6C9E"/>
    <w:rsid w:val="00EC585F"/>
    <w:rsid w:val="00ED3376"/>
    <w:rsid w:val="00F0288F"/>
    <w:rsid w:val="00F0620C"/>
    <w:rsid w:val="00F067A4"/>
    <w:rsid w:val="00F14935"/>
    <w:rsid w:val="00F161C7"/>
    <w:rsid w:val="00F22181"/>
    <w:rsid w:val="00F23FB9"/>
    <w:rsid w:val="00F278A4"/>
    <w:rsid w:val="00F33C45"/>
    <w:rsid w:val="00F45F6D"/>
    <w:rsid w:val="00F64C42"/>
    <w:rsid w:val="00F71F70"/>
    <w:rsid w:val="00F91E7B"/>
    <w:rsid w:val="00F96B32"/>
    <w:rsid w:val="00FB1273"/>
    <w:rsid w:val="00FC131E"/>
    <w:rsid w:val="00FD1309"/>
    <w:rsid w:val="00FD4C56"/>
    <w:rsid w:val="00FE6BB9"/>
    <w:rsid w:val="00FE7547"/>
    <w:rsid w:val="00FF2DFE"/>
    <w:rsid w:val="00FF2E18"/>
    <w:rsid w:val="00FF6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1B6CA3A"/>
  <w15:docId w15:val="{87A21685-C81C-423F-BC81-BF8AB741B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F08"/>
    <w:pPr>
      <w:spacing w:line="240" w:lineRule="exact"/>
    </w:pPr>
    <w:rPr>
      <w:rFonts w:asciiTheme="minorHAnsi" w:hAnsiTheme="minorHAnsi"/>
      <w:sz w:val="18"/>
    </w:rPr>
  </w:style>
  <w:style w:type="paragraph" w:styleId="Ttulo1">
    <w:name w:val="heading 1"/>
    <w:basedOn w:val="Normal"/>
    <w:next w:val="Normal"/>
    <w:pPr>
      <w:keepNext/>
      <w:jc w:val="both"/>
      <w:outlineLvl w:val="0"/>
    </w:pPr>
    <w:rPr>
      <w:sz w:val="24"/>
      <w:u w:val="single"/>
    </w:rPr>
  </w:style>
  <w:style w:type="paragraph" w:styleId="Ttulo2">
    <w:name w:val="heading 2"/>
    <w:basedOn w:val="Normal"/>
    <w:next w:val="Normal"/>
    <w:pPr>
      <w:keepNext/>
      <w:jc w:val="center"/>
      <w:outlineLvl w:val="1"/>
    </w:pPr>
    <w:rPr>
      <w:b/>
      <w:sz w:val="24"/>
    </w:rPr>
  </w:style>
  <w:style w:type="paragraph" w:styleId="Ttulo3">
    <w:name w:val="heading 3"/>
    <w:basedOn w:val="Normal"/>
    <w:next w:val="Normal"/>
    <w:pPr>
      <w:keepNext/>
      <w:outlineLvl w:val="2"/>
    </w:pPr>
    <w:rPr>
      <w:b/>
      <w:sz w:val="26"/>
    </w:rPr>
  </w:style>
  <w:style w:type="paragraph" w:styleId="Ttulo4">
    <w:name w:val="heading 4"/>
    <w:basedOn w:val="Normal"/>
    <w:next w:val="Normal"/>
    <w:pPr>
      <w:keepNext/>
      <w:ind w:left="567"/>
      <w:jc w:val="both"/>
      <w:outlineLvl w:val="3"/>
    </w:pPr>
    <w:rPr>
      <w:b/>
      <w:sz w:val="22"/>
    </w:rPr>
  </w:style>
  <w:style w:type="paragraph" w:styleId="Ttulo5">
    <w:name w:val="heading 5"/>
    <w:basedOn w:val="Normal"/>
    <w:next w:val="Normal"/>
    <w:pPr>
      <w:keepNext/>
      <w:jc w:val="both"/>
      <w:outlineLvl w:val="4"/>
    </w:pPr>
    <w:rPr>
      <w:u w:val="single"/>
    </w:rPr>
  </w:style>
  <w:style w:type="paragraph" w:styleId="Ttulo6">
    <w:name w:val="heading 6"/>
    <w:basedOn w:val="Normal"/>
    <w:next w:val="Normal"/>
    <w:pPr>
      <w:keepNext/>
      <w:jc w:val="both"/>
      <w:outlineLvl w:val="5"/>
    </w:pPr>
    <w:rPr>
      <w:i/>
      <w:u w:val="single"/>
    </w:rPr>
  </w:style>
  <w:style w:type="paragraph" w:styleId="Ttulo7">
    <w:name w:val="heading 7"/>
    <w:basedOn w:val="Normal"/>
    <w:next w:val="Normal"/>
    <w:pPr>
      <w:keepNext/>
      <w:outlineLvl w:val="6"/>
    </w:pPr>
    <w:rPr>
      <w:sz w:val="24"/>
      <w:u w:val="single"/>
    </w:rPr>
  </w:style>
  <w:style w:type="paragraph" w:styleId="Ttulo8">
    <w:name w:val="heading 8"/>
    <w:basedOn w:val="Normal"/>
    <w:next w:val="Normal"/>
    <w:pPr>
      <w:keepNext/>
      <w:ind w:left="567"/>
      <w:jc w:val="both"/>
      <w:outlineLvl w:val="7"/>
    </w:pPr>
    <w:rPr>
      <w:b/>
      <w:sz w:val="24"/>
    </w:rPr>
  </w:style>
  <w:style w:type="paragraph" w:styleId="Ttulo9">
    <w:name w:val="heading 9"/>
    <w:basedOn w:val="Normal"/>
    <w:next w:val="Normal"/>
    <w:pPr>
      <w:keepNext/>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jc w:val="both"/>
    </w:pPr>
    <w:rPr>
      <w:sz w:val="24"/>
    </w:rPr>
  </w:style>
  <w:style w:type="paragraph" w:styleId="Sangradetextonormal">
    <w:name w:val="Body Text Indent"/>
    <w:basedOn w:val="Normal"/>
    <w:pPr>
      <w:ind w:left="1418"/>
      <w:jc w:val="both"/>
    </w:pPr>
    <w:rPr>
      <w:sz w:val="24"/>
    </w:rPr>
  </w:style>
  <w:style w:type="paragraph" w:styleId="Descripcin">
    <w:name w:val="caption"/>
    <w:basedOn w:val="Normal"/>
    <w:next w:val="Normal"/>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
    <w:pPr>
      <w:tabs>
        <w:tab w:val="left" w:pos="1985"/>
        <w:tab w:val="left" w:pos="3515"/>
        <w:tab w:val="left" w:pos="6010"/>
        <w:tab w:val="left" w:pos="7655"/>
        <w:tab w:val="left" w:pos="8789"/>
      </w:tabs>
    </w:pPr>
    <w:rPr>
      <w:sz w:val="12"/>
    </w:rPr>
  </w:style>
  <w:style w:type="character" w:styleId="Hipervnculo">
    <w:name w:val="Hyperlink"/>
    <w:rPr>
      <w:color w:val="0000FF"/>
      <w:u w:val="single"/>
    </w:rPr>
  </w:style>
  <w:style w:type="character" w:styleId="Hipervnculovisitado">
    <w:name w:val="FollowedHyperlink"/>
    <w:rPr>
      <w:color w:val="800080"/>
      <w:u w:val="single"/>
    </w:rPr>
  </w:style>
  <w:style w:type="paragraph" w:styleId="Encabezado">
    <w:name w:val="header"/>
    <w:basedOn w:val="Normal"/>
    <w:pPr>
      <w:tabs>
        <w:tab w:val="center" w:pos="4536"/>
        <w:tab w:val="right" w:pos="9072"/>
      </w:tabs>
    </w:pPr>
  </w:style>
  <w:style w:type="paragraph" w:styleId="Piedepgina">
    <w:name w:val="footer"/>
    <w:basedOn w:val="Normal"/>
    <w:link w:val="PiedepginaCar"/>
    <w:pPr>
      <w:tabs>
        <w:tab w:val="center" w:pos="4536"/>
        <w:tab w:val="right" w:pos="9072"/>
      </w:tabs>
    </w:pPr>
  </w:style>
  <w:style w:type="paragraph" w:styleId="Textoindependiente2">
    <w:name w:val="Body Text 2"/>
    <w:basedOn w:val="Normal"/>
    <w:pPr>
      <w:jc w:val="both"/>
    </w:pPr>
    <w:rPr>
      <w:rFonts w:ascii="LTUnivers 430 BasicReg" w:hAnsi="LTUnivers 430 BasicReg"/>
      <w:sz w:val="22"/>
    </w:rPr>
  </w:style>
  <w:style w:type="paragraph" w:styleId="Textoindependiente3">
    <w:name w:val="Body Text 3"/>
    <w:basedOn w:val="Normal"/>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Textodeglobo">
    <w:name w:val="Balloon Text"/>
    <w:basedOn w:val="Normal"/>
    <w:semiHidden/>
    <w:rsid w:val="00F22181"/>
    <w:rPr>
      <w:rFonts w:ascii="Tahoma" w:hAnsi="Tahoma" w:cs="Tahoma"/>
      <w:sz w:val="16"/>
      <w:szCs w:val="16"/>
    </w:rPr>
  </w:style>
  <w:style w:type="character" w:styleId="Nmerodepgina">
    <w:name w:val="page number"/>
    <w:basedOn w:val="Fuentedeprrafopredeter"/>
    <w:rsid w:val="008D6A16"/>
  </w:style>
  <w:style w:type="character" w:customStyle="1" w:styleId="PiedepginaCar">
    <w:name w:val="Pie de página Car"/>
    <w:basedOn w:val="Fuentedeprrafopredeter"/>
    <w:link w:val="Piedepgina"/>
    <w:rsid w:val="00954840"/>
    <w:rPr>
      <w:rFonts w:ascii="Arial" w:hAnsi="Arial"/>
    </w:rPr>
  </w:style>
  <w:style w:type="character" w:styleId="Textodelmarcadordeposicin">
    <w:name w:val="Placeholder Text"/>
    <w:basedOn w:val="Fuentedeprrafopredeter"/>
    <w:uiPriority w:val="99"/>
    <w:semiHidden/>
    <w:rsid w:val="00793616"/>
    <w:rPr>
      <w:color w:val="808080"/>
    </w:rPr>
  </w:style>
  <w:style w:type="paragraph" w:customStyle="1" w:styleId="7Punkt">
    <w:name w:val="7 Punkt"/>
    <w:basedOn w:val="Normal"/>
    <w:qFormat/>
    <w:rsid w:val="003A6E04"/>
    <w:pPr>
      <w:spacing w:line="170" w:lineRule="exact"/>
    </w:pPr>
    <w:rPr>
      <w:sz w:val="14"/>
      <w:szCs w:val="14"/>
    </w:rPr>
  </w:style>
  <w:style w:type="table" w:styleId="Tablaconcuadrcula">
    <w:name w:val="Table Grid"/>
    <w:basedOn w:val="Tablanormal"/>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58139E"/>
    <w:rPr>
      <w:rFonts w:asciiTheme="minorHAnsi" w:hAnsiTheme="min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13E14-5954-4FFE-886A-A7F175F48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1098</Words>
  <Characters>5953</Characters>
  <Application>Microsoft Office Word</Application>
  <DocSecurity>0</DocSecurity>
  <Lines>49</Lines>
  <Paragraphs>14</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7037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Felgner</dc:creator>
  <cp:keywords/>
  <dc:description/>
  <cp:lastModifiedBy>Petra Marschütz</cp:lastModifiedBy>
  <cp:revision>2</cp:revision>
  <cp:lastPrinted>2021-04-27T13:00:00Z</cp:lastPrinted>
  <dcterms:created xsi:type="dcterms:W3CDTF">2021-04-29T07:15:00Z</dcterms:created>
  <dcterms:modified xsi:type="dcterms:W3CDTF">2021-04-29T07:15:00Z</dcterms:modified>
  <cp:category/>
</cp:coreProperties>
</file>